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DBE0" w14:textId="79846F00"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1"/>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2"/>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0" w:name="_Hlk173231054"/>
      <w:r w:rsidRPr="004233AA">
        <w:rPr>
          <w:rFonts w:asciiTheme="minorHAnsi" w:hAnsiTheme="minorHAnsi" w:cstheme="minorHAnsi"/>
          <w:sz w:val="22"/>
          <w:szCs w:val="22"/>
        </w:rPr>
        <w:t>;</w:t>
      </w:r>
      <w:bookmarkEnd w:id="0"/>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lastRenderedPageBreak/>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77777777"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099B9D51"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 kwoty, o której mowa w zdaniu poprzedzającym,</w:t>
      </w:r>
      <w:r w:rsidR="0043415C" w:rsidRPr="002503EE">
        <w:rPr>
          <w:rFonts w:ascii="Calibri" w:hAnsi="Calibri"/>
          <w:sz w:val="22"/>
        </w:rPr>
        <w:t xml:space="preserve"> </w:t>
      </w:r>
      <w:r w:rsidR="00BE1EE1" w:rsidRPr="002503EE">
        <w:rPr>
          <w:rFonts w:ascii="Calibri" w:hAnsi="Calibri"/>
          <w:sz w:val="22"/>
        </w:rPr>
        <w:t>kwota</w:t>
      </w:r>
      <w:r w:rsidR="0017154C" w:rsidRPr="002503EE">
        <w:rPr>
          <w:rFonts w:ascii="Calibri" w:hAnsi="Calibri"/>
          <w:sz w:val="22"/>
        </w:rPr>
        <w:t xml:space="preserve"> </w:t>
      </w:r>
      <w:r w:rsidR="0017154C" w:rsidRPr="002503EE">
        <w:rPr>
          <w:rFonts w:ascii="Calibri" w:hAnsi="Calibri"/>
          <w:b/>
          <w:sz w:val="22"/>
        </w:rPr>
        <w:t>…</w:t>
      </w:r>
      <w:r w:rsidR="0017154C" w:rsidRPr="002503EE">
        <w:rPr>
          <w:rFonts w:ascii="Calibri" w:hAnsi="Calibri"/>
          <w:b/>
          <w:sz w:val="20"/>
        </w:rPr>
        <w:t>[wartość dofinansowania niestanowiącego pomocy de minimis]</w:t>
      </w:r>
      <w:r w:rsidR="0017154C" w:rsidRPr="002503EE">
        <w:rPr>
          <w:rFonts w:ascii="Calibri" w:hAnsi="Calibri"/>
          <w:b/>
          <w:sz w:val="22"/>
        </w:rPr>
        <w:t xml:space="preserve">… </w:t>
      </w:r>
      <w:r w:rsidR="0017154C" w:rsidRPr="002503EE">
        <w:rPr>
          <w:rFonts w:ascii="Calibri" w:hAnsi="Calibri"/>
          <w:sz w:val="22"/>
        </w:rPr>
        <w:t>PLN stanowi dofinansowanie niebędące pomocą publiczną ani pomocą de minimis</w:t>
      </w:r>
      <w:r w:rsidR="00EA5A16" w:rsidRPr="002503EE">
        <w:rPr>
          <w:rFonts w:ascii="Calibri" w:hAnsi="Calibri"/>
          <w:sz w:val="22"/>
        </w:rPr>
        <w:t xml:space="preserve">, </w:t>
      </w:r>
      <w:r w:rsidR="000B7522" w:rsidRPr="002503EE">
        <w:rPr>
          <w:rFonts w:ascii="Calibri" w:hAnsi="Calibri"/>
          <w:sz w:val="22"/>
        </w:rPr>
        <w:t>zaś</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3"/>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77777777"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4"/>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77777777"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5"/>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12"/>
          <w:footerReference w:type="default" r:id="rId13"/>
          <w:headerReference w:type="first" r:id="rId14"/>
          <w:footerReference w:type="first" r:id="rId15"/>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48" w:history="1">
            <w:r w:rsidRPr="005D7D0D">
              <w:rPr>
                <w:rStyle w:val="Hipercze"/>
                <w:rFonts w:asciiTheme="minorHAnsi" w:hAnsiTheme="minorHAnsi" w:cstheme="minorHAnsi"/>
                <w:noProof/>
                <w:sz w:val="22"/>
                <w:szCs w:val="22"/>
              </w:rPr>
              <w:t>Rozdział I [postanowienia ogólne]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0ED5074E" w14:textId="34EE990D" w:rsidR="005D7D0D" w:rsidRPr="005D7D0D" w:rsidRDefault="005D7D0D">
          <w:pPr>
            <w:pStyle w:val="Spistreci2"/>
            <w:rPr>
              <w:rFonts w:asciiTheme="minorHAnsi" w:eastAsiaTheme="minorEastAsia" w:hAnsiTheme="minorHAnsi" w:cstheme="minorHAnsi"/>
              <w:noProof/>
              <w:sz w:val="22"/>
              <w:szCs w:val="22"/>
            </w:rPr>
          </w:pPr>
          <w:hyperlink w:anchor="_Toc190851249" w:history="1">
            <w:r w:rsidRPr="005D7D0D">
              <w:rPr>
                <w:rStyle w:val="Hipercze"/>
                <w:rFonts w:asciiTheme="minorHAnsi" w:hAnsiTheme="minorHAnsi" w:cstheme="minorHAnsi"/>
                <w:noProof/>
                <w:sz w:val="22"/>
                <w:szCs w:val="22"/>
              </w:rPr>
              <w:t>Artykuł 1 [podstawa prawna]</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1D85E17A" w14:textId="6D6FACB3" w:rsidR="005D7D0D" w:rsidRPr="005D7D0D" w:rsidRDefault="005D7D0D">
          <w:pPr>
            <w:pStyle w:val="Spistreci2"/>
            <w:rPr>
              <w:rFonts w:asciiTheme="minorHAnsi" w:eastAsiaTheme="minorEastAsia" w:hAnsiTheme="minorHAnsi" w:cstheme="minorHAnsi"/>
              <w:noProof/>
              <w:sz w:val="22"/>
              <w:szCs w:val="22"/>
            </w:rPr>
          </w:pPr>
          <w:hyperlink w:anchor="_Toc190851250" w:history="1">
            <w:r w:rsidRPr="005D7D0D">
              <w:rPr>
                <w:rStyle w:val="Hipercze"/>
                <w:rFonts w:asciiTheme="minorHAnsi" w:hAnsiTheme="minorHAnsi" w:cstheme="minorHAnsi"/>
                <w:noProof/>
                <w:sz w:val="22"/>
                <w:szCs w:val="22"/>
              </w:rPr>
              <w:t>Artykuł 2 [definicje]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4</w:t>
            </w:r>
            <w:r w:rsidRPr="005D7D0D">
              <w:rPr>
                <w:rFonts w:asciiTheme="minorHAnsi" w:hAnsiTheme="minorHAnsi" w:cstheme="minorHAnsi"/>
                <w:noProof/>
                <w:webHidden/>
                <w:sz w:val="22"/>
                <w:szCs w:val="22"/>
              </w:rPr>
              <w:fldChar w:fldCharType="end"/>
            </w:r>
          </w:hyperlink>
        </w:p>
        <w:p w14:paraId="3427CA41" w14:textId="3B6F5C88" w:rsidR="005D7D0D" w:rsidRPr="005D7D0D" w:rsidRDefault="005D7D0D">
          <w:pPr>
            <w:pStyle w:val="Spistreci2"/>
            <w:rPr>
              <w:rFonts w:asciiTheme="minorHAnsi" w:eastAsiaTheme="minorEastAsia" w:hAnsiTheme="minorHAnsi" w:cstheme="minorHAnsi"/>
              <w:noProof/>
              <w:sz w:val="22"/>
              <w:szCs w:val="22"/>
            </w:rPr>
          </w:pPr>
          <w:hyperlink w:anchor="_Toc190851251" w:history="1">
            <w:r w:rsidRPr="005D7D0D">
              <w:rPr>
                <w:rStyle w:val="Hipercze"/>
                <w:rFonts w:asciiTheme="minorHAnsi" w:hAnsiTheme="minorHAnsi" w:cstheme="minorHAnsi"/>
                <w:noProof/>
                <w:sz w:val="22"/>
                <w:szCs w:val="22"/>
              </w:rPr>
              <w:t>Artykuł 3 [ogólne warunki realizacji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7</w:t>
            </w:r>
            <w:r w:rsidRPr="005D7D0D">
              <w:rPr>
                <w:rFonts w:asciiTheme="minorHAnsi" w:hAnsiTheme="minorHAnsi" w:cstheme="minorHAnsi"/>
                <w:noProof/>
                <w:webHidden/>
                <w:sz w:val="22"/>
                <w:szCs w:val="22"/>
              </w:rPr>
              <w:fldChar w:fldCharType="end"/>
            </w:r>
          </w:hyperlink>
        </w:p>
        <w:p w14:paraId="7586FDA5" w14:textId="70F5097F" w:rsidR="005D7D0D" w:rsidRPr="005D7D0D" w:rsidRDefault="005D7D0D">
          <w:pPr>
            <w:pStyle w:val="Spistreci2"/>
            <w:rPr>
              <w:rFonts w:asciiTheme="minorHAnsi" w:eastAsiaTheme="minorEastAsia" w:hAnsiTheme="minorHAnsi" w:cstheme="minorHAnsi"/>
              <w:noProof/>
              <w:sz w:val="22"/>
              <w:szCs w:val="22"/>
            </w:rPr>
          </w:pPr>
          <w:hyperlink w:anchor="_Toc190851252" w:history="1">
            <w:r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56BDA192" w14:textId="06A3831F" w:rsidR="005D7D0D" w:rsidRPr="005D7D0D" w:rsidRDefault="005D7D0D">
          <w:pPr>
            <w:pStyle w:val="Spistreci2"/>
            <w:rPr>
              <w:rFonts w:asciiTheme="minorHAnsi" w:eastAsiaTheme="minorEastAsia" w:hAnsiTheme="minorHAnsi" w:cstheme="minorHAnsi"/>
              <w:noProof/>
              <w:sz w:val="22"/>
              <w:szCs w:val="22"/>
            </w:rPr>
          </w:pPr>
          <w:hyperlink w:anchor="_Toc190851253" w:history="1">
            <w:r w:rsidRPr="005D7D0D">
              <w:rPr>
                <w:rStyle w:val="Hipercze"/>
                <w:rFonts w:asciiTheme="minorHAnsi" w:hAnsiTheme="minorHAnsi" w:cstheme="minorHAnsi"/>
                <w:bCs/>
                <w:noProof/>
                <w:sz w:val="22"/>
                <w:szCs w:val="22"/>
              </w:rPr>
              <w:t>Artykuł 5</w:t>
            </w:r>
            <w:r w:rsidRPr="005D7D0D">
              <w:rPr>
                <w:rStyle w:val="Hipercze"/>
                <w:rFonts w:asciiTheme="minorHAnsi" w:hAnsiTheme="minorHAnsi" w:cstheme="minorHAnsi"/>
                <w:noProof/>
                <w:sz w:val="22"/>
                <w:szCs w:val="22"/>
              </w:rPr>
              <w:t xml:space="preserve"> [zabezpieczenie]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43EC36FB" w14:textId="12C12EAE"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54" w:history="1">
            <w:r w:rsidRPr="005D7D0D">
              <w:rPr>
                <w:rStyle w:val="Hipercze"/>
                <w:rFonts w:asciiTheme="minorHAnsi" w:hAnsiTheme="minorHAnsi" w:cstheme="minorHAnsi"/>
                <w:noProof/>
                <w:sz w:val="22"/>
                <w:szCs w:val="22"/>
              </w:rPr>
              <w:t>Rozdział II [realizacja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580605F6" w14:textId="6DE7E626" w:rsidR="005D7D0D" w:rsidRPr="005D7D0D" w:rsidRDefault="005D7D0D">
          <w:pPr>
            <w:pStyle w:val="Spistreci2"/>
            <w:rPr>
              <w:rFonts w:asciiTheme="minorHAnsi" w:eastAsiaTheme="minorEastAsia" w:hAnsiTheme="minorHAnsi" w:cstheme="minorHAnsi"/>
              <w:noProof/>
              <w:sz w:val="22"/>
              <w:szCs w:val="22"/>
            </w:rPr>
          </w:pPr>
          <w:hyperlink w:anchor="_Toc190851255" w:history="1">
            <w:r w:rsidRPr="005D7D0D">
              <w:rPr>
                <w:rStyle w:val="Hipercze"/>
                <w:rFonts w:asciiTheme="minorHAnsi" w:hAnsiTheme="minorHAnsi" w:cstheme="minorHAnsi"/>
                <w:bCs/>
                <w:noProof/>
                <w:sz w:val="22"/>
                <w:szCs w:val="22"/>
              </w:rPr>
              <w:t>Artykuł 6</w:t>
            </w:r>
            <w:r w:rsidRPr="005D7D0D">
              <w:rPr>
                <w:rStyle w:val="Hipercze"/>
                <w:rFonts w:asciiTheme="minorHAnsi" w:hAnsiTheme="minorHAnsi" w:cstheme="minorHAnsi"/>
                <w:noProof/>
                <w:sz w:val="22"/>
                <w:szCs w:val="22"/>
              </w:rPr>
              <w:t xml:space="preserve"> [CST2021]</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7A1F92D8" w14:textId="5E939C24" w:rsidR="005D7D0D" w:rsidRPr="005D7D0D" w:rsidRDefault="005D7D0D">
          <w:pPr>
            <w:pStyle w:val="Spistreci2"/>
            <w:rPr>
              <w:rFonts w:asciiTheme="minorHAnsi" w:eastAsiaTheme="minorEastAsia" w:hAnsiTheme="minorHAnsi" w:cstheme="minorHAnsi"/>
              <w:noProof/>
              <w:sz w:val="22"/>
              <w:szCs w:val="22"/>
            </w:rPr>
          </w:pPr>
          <w:hyperlink w:anchor="_Toc190851256" w:history="1">
            <w:r w:rsidRPr="005D7D0D">
              <w:rPr>
                <w:rStyle w:val="Hipercze"/>
                <w:rFonts w:asciiTheme="minorHAnsi" w:hAnsiTheme="minorHAnsi" w:cstheme="minorHAnsi"/>
                <w:bCs/>
                <w:noProof/>
                <w:sz w:val="22"/>
                <w:szCs w:val="22"/>
              </w:rPr>
              <w:t>Artykuł 7</w:t>
            </w:r>
            <w:r w:rsidRPr="005D7D0D">
              <w:rPr>
                <w:rStyle w:val="Hipercze"/>
                <w:rFonts w:asciiTheme="minorHAnsi" w:hAnsiTheme="minorHAnsi" w:cstheme="minorHAnsi"/>
                <w:noProof/>
                <w:sz w:val="22"/>
                <w:szCs w:val="22"/>
              </w:rPr>
              <w:t xml:space="preserve"> [kwalifikowalność wydatków]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28515890" w14:textId="2A4AD6A8" w:rsidR="005D7D0D" w:rsidRPr="005D7D0D" w:rsidRDefault="005D7D0D">
          <w:pPr>
            <w:pStyle w:val="Spistreci2"/>
            <w:rPr>
              <w:rFonts w:asciiTheme="minorHAnsi" w:eastAsiaTheme="minorEastAsia" w:hAnsiTheme="minorHAnsi" w:cstheme="minorHAnsi"/>
              <w:noProof/>
              <w:sz w:val="22"/>
              <w:szCs w:val="22"/>
            </w:rPr>
          </w:pPr>
          <w:hyperlink w:anchor="_Toc190851257" w:history="1">
            <w:r w:rsidRPr="005D7D0D">
              <w:rPr>
                <w:rStyle w:val="Hipercze"/>
                <w:rFonts w:asciiTheme="minorHAnsi" w:hAnsiTheme="minorHAnsi" w:cstheme="minorHAnsi"/>
                <w:bCs/>
                <w:noProof/>
                <w:sz w:val="22"/>
                <w:szCs w:val="22"/>
              </w:rPr>
              <w:t>Artykuł 8</w:t>
            </w:r>
            <w:r w:rsidRPr="005D7D0D">
              <w:rPr>
                <w:rStyle w:val="Hipercze"/>
                <w:rFonts w:asciiTheme="minorHAnsi" w:hAnsiTheme="minorHAnsi" w:cstheme="minorHAnsi"/>
                <w:noProof/>
                <w:sz w:val="22"/>
                <w:szCs w:val="22"/>
              </w:rPr>
              <w:t xml:space="preserve"> [udzielanie Zamówień]</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53BF5BF6" w14:textId="2A0D0EC9" w:rsidR="005D7D0D" w:rsidRPr="005D7D0D" w:rsidRDefault="005D7D0D">
          <w:pPr>
            <w:pStyle w:val="Spistreci2"/>
            <w:rPr>
              <w:rFonts w:asciiTheme="minorHAnsi" w:eastAsiaTheme="minorEastAsia" w:hAnsiTheme="minorHAnsi" w:cstheme="minorHAnsi"/>
              <w:noProof/>
              <w:sz w:val="22"/>
              <w:szCs w:val="22"/>
            </w:rPr>
          </w:pPr>
          <w:hyperlink w:anchor="_Toc190851258" w:history="1">
            <w:r w:rsidRPr="005D7D0D">
              <w:rPr>
                <w:rStyle w:val="Hipercze"/>
                <w:rFonts w:asciiTheme="minorHAnsi" w:hAnsiTheme="minorHAnsi" w:cstheme="minorHAnsi"/>
                <w:bCs/>
                <w:noProof/>
                <w:sz w:val="22"/>
                <w:szCs w:val="22"/>
              </w:rPr>
              <w:t>Artykuł 9</w:t>
            </w:r>
            <w:r w:rsidRPr="005D7D0D">
              <w:rPr>
                <w:rStyle w:val="Hipercze"/>
                <w:rFonts w:asciiTheme="minorHAnsi" w:hAnsiTheme="minorHAnsi" w:cstheme="minorHAnsi"/>
                <w:noProof/>
                <w:sz w:val="22"/>
                <w:szCs w:val="22"/>
              </w:rPr>
              <w:t xml:space="preserve"> [warunki udzielenia zaliczki]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6F37C96D" w14:textId="2491D6EF" w:rsidR="005D7D0D" w:rsidRPr="005D7D0D" w:rsidRDefault="005D7D0D">
          <w:pPr>
            <w:pStyle w:val="Spistreci2"/>
            <w:rPr>
              <w:rFonts w:asciiTheme="minorHAnsi" w:eastAsiaTheme="minorEastAsia" w:hAnsiTheme="minorHAnsi" w:cstheme="minorHAnsi"/>
              <w:noProof/>
              <w:sz w:val="22"/>
              <w:szCs w:val="22"/>
            </w:rPr>
          </w:pPr>
          <w:hyperlink w:anchor="_Toc190851259" w:history="1">
            <w:r w:rsidRPr="005D7D0D">
              <w:rPr>
                <w:rStyle w:val="Hipercze"/>
                <w:rFonts w:asciiTheme="minorHAnsi" w:hAnsiTheme="minorHAnsi" w:cstheme="minorHAnsi"/>
                <w:bCs/>
                <w:noProof/>
                <w:sz w:val="22"/>
                <w:szCs w:val="22"/>
              </w:rPr>
              <w:t>Artykuł 10</w:t>
            </w:r>
            <w:r w:rsidRPr="005D7D0D">
              <w:rPr>
                <w:rStyle w:val="Hipercze"/>
                <w:rFonts w:asciiTheme="minorHAnsi" w:hAnsiTheme="minorHAnsi" w:cstheme="minorHAnsi"/>
                <w:noProof/>
                <w:sz w:val="22"/>
                <w:szCs w:val="22"/>
              </w:rPr>
              <w:t xml:space="preserve"> [Wnioski o płatność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12</w:t>
            </w:r>
            <w:r w:rsidRPr="005D7D0D">
              <w:rPr>
                <w:rFonts w:asciiTheme="minorHAnsi" w:hAnsiTheme="minorHAnsi" w:cstheme="minorHAnsi"/>
                <w:noProof/>
                <w:webHidden/>
                <w:sz w:val="22"/>
                <w:szCs w:val="22"/>
              </w:rPr>
              <w:fldChar w:fldCharType="end"/>
            </w:r>
          </w:hyperlink>
        </w:p>
        <w:p w14:paraId="4A374B5D" w14:textId="6E452F9D" w:rsidR="005D7D0D" w:rsidRPr="005D7D0D" w:rsidRDefault="005D7D0D">
          <w:pPr>
            <w:pStyle w:val="Spistreci2"/>
            <w:rPr>
              <w:rFonts w:asciiTheme="minorHAnsi" w:eastAsiaTheme="minorEastAsia" w:hAnsiTheme="minorHAnsi" w:cstheme="minorHAnsi"/>
              <w:noProof/>
              <w:sz w:val="22"/>
              <w:szCs w:val="22"/>
            </w:rPr>
          </w:pPr>
          <w:hyperlink w:anchor="_Toc190851260" w:history="1">
            <w:r w:rsidRPr="005D7D0D">
              <w:rPr>
                <w:rStyle w:val="Hipercze"/>
                <w:rFonts w:asciiTheme="minorHAnsi" w:hAnsiTheme="minorHAnsi" w:cstheme="minorHAnsi"/>
                <w:bCs/>
                <w:noProof/>
                <w:sz w:val="22"/>
                <w:szCs w:val="22"/>
              </w:rPr>
              <w:t xml:space="preserve">Artykuł 11 </w:t>
            </w:r>
            <w:r w:rsidRPr="005D7D0D">
              <w:rPr>
                <w:rStyle w:val="Hipercze"/>
                <w:rFonts w:asciiTheme="minorHAnsi" w:hAnsiTheme="minorHAnsi" w:cstheme="minorHAnsi"/>
                <w:noProof/>
                <w:sz w:val="22"/>
                <w:szCs w:val="22"/>
              </w:rPr>
              <w:t>[promocja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14</w:t>
            </w:r>
            <w:r w:rsidRPr="005D7D0D">
              <w:rPr>
                <w:rFonts w:asciiTheme="minorHAnsi" w:hAnsiTheme="minorHAnsi" w:cstheme="minorHAnsi"/>
                <w:noProof/>
                <w:webHidden/>
                <w:sz w:val="22"/>
                <w:szCs w:val="22"/>
              </w:rPr>
              <w:fldChar w:fldCharType="end"/>
            </w:r>
          </w:hyperlink>
        </w:p>
        <w:p w14:paraId="465316DC" w14:textId="3A0295E1" w:rsidR="005D7D0D" w:rsidRPr="005D7D0D" w:rsidRDefault="005D7D0D">
          <w:pPr>
            <w:pStyle w:val="Spistreci2"/>
            <w:rPr>
              <w:rFonts w:asciiTheme="minorHAnsi" w:eastAsiaTheme="minorEastAsia" w:hAnsiTheme="minorHAnsi" w:cstheme="minorHAnsi"/>
              <w:noProof/>
              <w:sz w:val="22"/>
              <w:szCs w:val="22"/>
            </w:rPr>
          </w:pPr>
          <w:hyperlink w:anchor="_Toc190851261" w:history="1">
            <w:r w:rsidRPr="005D7D0D">
              <w:rPr>
                <w:rStyle w:val="Hipercze"/>
                <w:rFonts w:asciiTheme="minorHAnsi" w:hAnsiTheme="minorHAnsi" w:cstheme="minorHAnsi"/>
                <w:noProof/>
                <w:sz w:val="22"/>
                <w:szCs w:val="22"/>
              </w:rPr>
              <w:t>Artykuł 12 [Zasady równościowe]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17</w:t>
            </w:r>
            <w:r w:rsidRPr="005D7D0D">
              <w:rPr>
                <w:rFonts w:asciiTheme="minorHAnsi" w:hAnsiTheme="minorHAnsi" w:cstheme="minorHAnsi"/>
                <w:noProof/>
                <w:webHidden/>
                <w:sz w:val="22"/>
                <w:szCs w:val="22"/>
              </w:rPr>
              <w:fldChar w:fldCharType="end"/>
            </w:r>
          </w:hyperlink>
        </w:p>
        <w:p w14:paraId="7CA0DB39" w14:textId="29645287" w:rsidR="005D7D0D" w:rsidRPr="005D7D0D" w:rsidRDefault="005D7D0D">
          <w:pPr>
            <w:pStyle w:val="Spistreci2"/>
            <w:rPr>
              <w:rFonts w:asciiTheme="minorHAnsi" w:eastAsiaTheme="minorEastAsia" w:hAnsiTheme="minorHAnsi" w:cstheme="minorHAnsi"/>
              <w:noProof/>
              <w:sz w:val="22"/>
              <w:szCs w:val="22"/>
            </w:rPr>
          </w:pPr>
          <w:hyperlink w:anchor="_Toc190851262" w:history="1">
            <w:r w:rsidRPr="005D7D0D">
              <w:rPr>
                <w:rStyle w:val="Hipercze"/>
                <w:rFonts w:asciiTheme="minorHAnsi" w:hAnsiTheme="minorHAnsi" w:cstheme="minorHAnsi"/>
                <w:bCs/>
                <w:noProof/>
                <w:sz w:val="22"/>
                <w:szCs w:val="22"/>
              </w:rPr>
              <w:t>Artykuł 13</w:t>
            </w:r>
            <w:r w:rsidRPr="005D7D0D">
              <w:rPr>
                <w:rStyle w:val="Hipercze"/>
                <w:rFonts w:asciiTheme="minorHAnsi" w:hAnsiTheme="minorHAnsi" w:cstheme="minorHAnsi"/>
                <w:noProof/>
                <w:sz w:val="22"/>
                <w:szCs w:val="22"/>
              </w:rPr>
              <w:t xml:space="preserve"> [zakaz cesji]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420709BA" w14:textId="1E76E9ED" w:rsidR="005D7D0D" w:rsidRPr="005D7D0D" w:rsidRDefault="005D7D0D">
          <w:pPr>
            <w:pStyle w:val="Spistreci2"/>
            <w:rPr>
              <w:rFonts w:asciiTheme="minorHAnsi" w:eastAsiaTheme="minorEastAsia" w:hAnsiTheme="minorHAnsi" w:cstheme="minorHAnsi"/>
              <w:noProof/>
              <w:sz w:val="22"/>
              <w:szCs w:val="22"/>
            </w:rPr>
          </w:pPr>
          <w:hyperlink w:anchor="_Toc190851263" w:history="1">
            <w:r w:rsidRPr="005D7D0D">
              <w:rPr>
                <w:rStyle w:val="Hipercze"/>
                <w:rFonts w:asciiTheme="minorHAnsi" w:hAnsiTheme="minorHAnsi" w:cstheme="minorHAnsi"/>
                <w:bCs/>
                <w:noProof/>
                <w:sz w:val="22"/>
                <w:szCs w:val="22"/>
              </w:rPr>
              <w:t>Artykuł 14</w:t>
            </w:r>
            <w:r w:rsidRPr="005D7D0D">
              <w:rPr>
                <w:rStyle w:val="Hipercze"/>
                <w:rFonts w:asciiTheme="minorHAnsi" w:hAnsiTheme="minorHAnsi" w:cstheme="minorHAnsi"/>
                <w:noProof/>
                <w:sz w:val="22"/>
                <w:szCs w:val="22"/>
              </w:rPr>
              <w:t xml:space="preserve"> [zmiany w Projekcie i Umowie]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230CED54" w14:textId="52956F48"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4" w:history="1">
            <w:r w:rsidRPr="005D7D0D">
              <w:rPr>
                <w:rStyle w:val="Hipercze"/>
                <w:rFonts w:asciiTheme="minorHAnsi" w:hAnsiTheme="minorHAnsi" w:cstheme="minorHAnsi"/>
                <w:noProof/>
                <w:sz w:val="22"/>
                <w:szCs w:val="22"/>
              </w:rPr>
              <w:t>Rozdział III [kontrola prawidłowej realizacji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41F9714E" w14:textId="708071FC" w:rsidR="005D7D0D" w:rsidRPr="005D7D0D" w:rsidRDefault="005D7D0D">
          <w:pPr>
            <w:pStyle w:val="Spistreci2"/>
            <w:rPr>
              <w:rFonts w:asciiTheme="minorHAnsi" w:eastAsiaTheme="minorEastAsia" w:hAnsiTheme="minorHAnsi" w:cstheme="minorHAnsi"/>
              <w:noProof/>
              <w:sz w:val="22"/>
              <w:szCs w:val="22"/>
            </w:rPr>
          </w:pPr>
          <w:hyperlink w:anchor="_Toc190851265" w:history="1">
            <w:r w:rsidRPr="005D7D0D">
              <w:rPr>
                <w:rStyle w:val="Hipercze"/>
                <w:rFonts w:asciiTheme="minorHAnsi" w:hAnsiTheme="minorHAnsi" w:cstheme="minorHAnsi"/>
                <w:bCs/>
                <w:noProof/>
                <w:sz w:val="22"/>
                <w:szCs w:val="22"/>
              </w:rPr>
              <w:t>Artykuł 15</w:t>
            </w:r>
            <w:r w:rsidRPr="005D7D0D">
              <w:rPr>
                <w:rStyle w:val="Hipercze"/>
                <w:rFonts w:asciiTheme="minorHAnsi" w:hAnsiTheme="minorHAnsi" w:cstheme="minorHAnsi"/>
                <w:noProof/>
                <w:sz w:val="22"/>
                <w:szCs w:val="22"/>
              </w:rPr>
              <w:t xml:space="preserve"> [kontrola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197C833F" w14:textId="0C134C35"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6" w:history="1">
            <w:r w:rsidRPr="005D7D0D">
              <w:rPr>
                <w:rStyle w:val="Hipercze"/>
                <w:rFonts w:asciiTheme="minorHAnsi" w:hAnsiTheme="minorHAnsi" w:cstheme="minorHAnsi"/>
                <w:noProof/>
                <w:sz w:val="22"/>
                <w:szCs w:val="22"/>
              </w:rPr>
              <w:t>Rozdział IV [postępowanie z nieprawidłowościami, rozwiązanie Umowy i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58C3CD6B" w14:textId="0136FFB0" w:rsidR="005D7D0D" w:rsidRPr="005D7D0D" w:rsidRDefault="005D7D0D">
          <w:pPr>
            <w:pStyle w:val="Spistreci2"/>
            <w:rPr>
              <w:rFonts w:asciiTheme="minorHAnsi" w:eastAsiaTheme="minorEastAsia" w:hAnsiTheme="minorHAnsi" w:cstheme="minorHAnsi"/>
              <w:noProof/>
              <w:sz w:val="22"/>
              <w:szCs w:val="22"/>
            </w:rPr>
          </w:pPr>
          <w:hyperlink w:anchor="_Toc190851267" w:history="1">
            <w:r w:rsidRPr="005D7D0D">
              <w:rPr>
                <w:rStyle w:val="Hipercze"/>
                <w:rFonts w:asciiTheme="minorHAnsi" w:hAnsiTheme="minorHAnsi" w:cstheme="minorHAnsi"/>
                <w:bCs/>
                <w:noProof/>
                <w:sz w:val="22"/>
                <w:szCs w:val="22"/>
              </w:rPr>
              <w:t>Artykuł 16</w:t>
            </w:r>
            <w:r w:rsidRPr="005D7D0D">
              <w:rPr>
                <w:rStyle w:val="Hipercze"/>
                <w:rFonts w:asciiTheme="minorHAnsi" w:hAnsiTheme="minorHAnsi" w:cstheme="minorHAnsi"/>
                <w:noProof/>
                <w:sz w:val="22"/>
                <w:szCs w:val="22"/>
              </w:rPr>
              <w:t xml:space="preserve"> [postępowanie z nieprawidłowościami]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6AAC714A" w14:textId="7990091D" w:rsidR="005D7D0D" w:rsidRPr="005D7D0D" w:rsidRDefault="005D7D0D">
          <w:pPr>
            <w:pStyle w:val="Spistreci2"/>
            <w:rPr>
              <w:rFonts w:asciiTheme="minorHAnsi" w:eastAsiaTheme="minorEastAsia" w:hAnsiTheme="minorHAnsi" w:cstheme="minorHAnsi"/>
              <w:noProof/>
              <w:sz w:val="22"/>
              <w:szCs w:val="22"/>
            </w:rPr>
          </w:pPr>
          <w:hyperlink w:anchor="_Toc190851268" w:history="1">
            <w:r w:rsidRPr="005D7D0D">
              <w:rPr>
                <w:rStyle w:val="Hipercze"/>
                <w:rFonts w:asciiTheme="minorHAnsi" w:hAnsiTheme="minorHAnsi" w:cstheme="minorHAnsi"/>
                <w:bCs/>
                <w:noProof/>
                <w:sz w:val="22"/>
                <w:szCs w:val="22"/>
              </w:rPr>
              <w:t>Artykuł 17</w:t>
            </w:r>
            <w:r w:rsidRPr="005D7D0D">
              <w:rPr>
                <w:rStyle w:val="Hipercze"/>
                <w:rFonts w:asciiTheme="minorHAnsi" w:hAnsiTheme="minorHAnsi" w:cstheme="minorHAnsi"/>
                <w:noProof/>
                <w:sz w:val="22"/>
                <w:szCs w:val="22"/>
              </w:rPr>
              <w:t xml:space="preserve">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7483018A" w14:textId="034536AB" w:rsidR="005D7D0D" w:rsidRPr="005D7D0D" w:rsidRDefault="005D7D0D">
          <w:pPr>
            <w:pStyle w:val="Spistreci2"/>
            <w:rPr>
              <w:rFonts w:asciiTheme="minorHAnsi" w:eastAsiaTheme="minorEastAsia" w:hAnsiTheme="minorHAnsi" w:cstheme="minorHAnsi"/>
              <w:noProof/>
              <w:sz w:val="22"/>
              <w:szCs w:val="22"/>
            </w:rPr>
          </w:pPr>
          <w:hyperlink w:anchor="_Toc190851269" w:history="1">
            <w:r w:rsidRPr="005D7D0D">
              <w:rPr>
                <w:rStyle w:val="Hipercze"/>
                <w:rFonts w:asciiTheme="minorHAnsi" w:hAnsiTheme="minorHAnsi" w:cstheme="minorHAnsi"/>
                <w:bCs/>
                <w:noProof/>
                <w:sz w:val="22"/>
                <w:szCs w:val="22"/>
              </w:rPr>
              <w:t>Artykuł 18</w:t>
            </w:r>
            <w:r w:rsidRPr="005D7D0D">
              <w:rPr>
                <w:rStyle w:val="Hipercze"/>
                <w:rFonts w:asciiTheme="minorHAnsi" w:hAnsiTheme="minorHAnsi" w:cstheme="minorHAnsi"/>
                <w:noProof/>
                <w:sz w:val="22"/>
                <w:szCs w:val="22"/>
              </w:rPr>
              <w:t xml:space="preserve"> [rozwiązanie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60DF0D48" w14:textId="048DB5BD" w:rsidR="005D7D0D" w:rsidRPr="005D7D0D" w:rsidRDefault="005D7D0D">
          <w:pPr>
            <w:pStyle w:val="Spistreci2"/>
            <w:rPr>
              <w:rFonts w:asciiTheme="minorHAnsi" w:eastAsiaTheme="minorEastAsia" w:hAnsiTheme="minorHAnsi" w:cstheme="minorHAnsi"/>
              <w:noProof/>
              <w:sz w:val="22"/>
              <w:szCs w:val="22"/>
            </w:rPr>
          </w:pPr>
          <w:hyperlink w:anchor="_Toc190851270" w:history="1">
            <w:r w:rsidRPr="005D7D0D">
              <w:rPr>
                <w:rStyle w:val="Hipercze"/>
                <w:rFonts w:asciiTheme="minorHAnsi" w:hAnsiTheme="minorHAnsi" w:cstheme="minorHAnsi"/>
                <w:bCs/>
                <w:noProof/>
                <w:sz w:val="22"/>
                <w:szCs w:val="22"/>
              </w:rPr>
              <w:t>Artykuł 19</w:t>
            </w:r>
            <w:r w:rsidRPr="005D7D0D">
              <w:rPr>
                <w:rStyle w:val="Hipercze"/>
                <w:rFonts w:asciiTheme="minorHAnsi" w:hAnsiTheme="minorHAnsi" w:cstheme="minorHAnsi"/>
                <w:noProof/>
                <w:sz w:val="22"/>
                <w:szCs w:val="22"/>
              </w:rPr>
              <w:t xml:space="preserve"> [archiwizacja dokumentów]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80D70A0" w14:textId="683C0F73"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71" w:history="1">
            <w:r w:rsidRPr="005D7D0D">
              <w:rPr>
                <w:rStyle w:val="Hipercze"/>
                <w:rFonts w:asciiTheme="minorHAnsi" w:hAnsiTheme="minorHAnsi" w:cstheme="minorHAnsi"/>
                <w:noProof/>
                <w:sz w:val="22"/>
                <w:szCs w:val="22"/>
              </w:rPr>
              <w:t>Rozdział V [postanowienia końcowe]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6A6926C" w14:textId="29B09C85" w:rsidR="005D7D0D" w:rsidRPr="005D7D0D" w:rsidRDefault="005D7D0D">
          <w:pPr>
            <w:pStyle w:val="Spistreci2"/>
            <w:rPr>
              <w:rFonts w:asciiTheme="minorHAnsi" w:eastAsiaTheme="minorEastAsia" w:hAnsiTheme="minorHAnsi" w:cstheme="minorHAnsi"/>
              <w:noProof/>
              <w:sz w:val="22"/>
              <w:szCs w:val="22"/>
            </w:rPr>
          </w:pPr>
          <w:hyperlink w:anchor="_Toc190851272" w:history="1">
            <w:r w:rsidRPr="005D7D0D">
              <w:rPr>
                <w:rStyle w:val="Hipercze"/>
                <w:rFonts w:asciiTheme="minorHAnsi" w:hAnsiTheme="minorHAnsi" w:cstheme="minorHAnsi"/>
                <w:bCs/>
                <w:noProof/>
                <w:sz w:val="22"/>
                <w:szCs w:val="22"/>
              </w:rPr>
              <w:t>Artykuł 20</w:t>
            </w:r>
            <w:r w:rsidRPr="005D7D0D">
              <w:rPr>
                <w:rStyle w:val="Hipercze"/>
                <w:rFonts w:asciiTheme="minorHAnsi" w:hAnsiTheme="minorHAnsi" w:cstheme="minorHAnsi"/>
                <w:noProof/>
                <w:sz w:val="22"/>
                <w:szCs w:val="22"/>
              </w:rPr>
              <w:t xml:space="preserve"> [prawo właściwe oraz język Umowy i porozumiewania się]</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1F4C3372" w14:textId="2969FEBC" w:rsidR="005D7D0D" w:rsidRPr="005D7D0D" w:rsidRDefault="005D7D0D">
          <w:pPr>
            <w:pStyle w:val="Spistreci2"/>
            <w:rPr>
              <w:rFonts w:asciiTheme="minorHAnsi" w:eastAsiaTheme="minorEastAsia" w:hAnsiTheme="minorHAnsi" w:cstheme="minorHAnsi"/>
              <w:noProof/>
              <w:sz w:val="22"/>
              <w:szCs w:val="22"/>
            </w:rPr>
          </w:pPr>
          <w:hyperlink w:anchor="_Toc190851273" w:history="1">
            <w:r w:rsidRPr="005D7D0D">
              <w:rPr>
                <w:rStyle w:val="Hipercze"/>
                <w:rFonts w:asciiTheme="minorHAnsi" w:hAnsiTheme="minorHAnsi" w:cstheme="minorHAnsi"/>
                <w:bCs/>
                <w:noProof/>
                <w:sz w:val="22"/>
                <w:szCs w:val="22"/>
              </w:rPr>
              <w:t>Artykuł 21</w:t>
            </w:r>
            <w:r w:rsidRPr="005D7D0D">
              <w:rPr>
                <w:rStyle w:val="Hipercze"/>
                <w:rFonts w:asciiTheme="minorHAnsi" w:hAnsiTheme="minorHAnsi" w:cstheme="minorHAnsi"/>
                <w:noProof/>
                <w:sz w:val="22"/>
                <w:szCs w:val="22"/>
              </w:rPr>
              <w:t xml:space="preserve"> [rozstrzyganie sporów]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24</w:t>
            </w:r>
            <w:r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1"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
    </w:p>
    <w:p w14:paraId="48CCCCE4" w14:textId="77777777" w:rsidR="00943D03" w:rsidRPr="00C66CA0" w:rsidRDefault="00943D03" w:rsidP="00E71F62">
      <w:pPr>
        <w:pStyle w:val="Nagwek2"/>
      </w:pPr>
      <w:bookmarkStart w:id="2" w:name="_Toc190851249"/>
      <w:r w:rsidRPr="00C66CA0">
        <w:t>Artykuł 1 [podstawa prawna]</w:t>
      </w:r>
      <w:bookmarkEnd w:id="2"/>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6"/>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7"/>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8"/>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9"/>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0"/>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1"/>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3" w:name="_Hlk173234345"/>
      <w:r w:rsidRPr="00C66CA0">
        <w:rPr>
          <w:rFonts w:asciiTheme="minorHAnsi" w:hAnsiTheme="minorHAnsi"/>
          <w:sz w:val="22"/>
          <w:szCs w:val="22"/>
        </w:rPr>
        <w:t xml:space="preserve">nr </w:t>
      </w:r>
      <w:bookmarkStart w:id="4" w:name="_Hlk173231134"/>
      <w:r w:rsidR="00F3594C" w:rsidRPr="00F3594C">
        <w:rPr>
          <w:rFonts w:asciiTheme="minorHAnsi" w:hAnsiTheme="minorHAnsi"/>
          <w:sz w:val="22"/>
          <w:szCs w:val="22"/>
        </w:rPr>
        <w:t>2023/2832 z dnia 13 grudnia 2023</w:t>
      </w:r>
      <w:bookmarkEnd w:id="4"/>
      <w:r w:rsidRPr="00C66CA0">
        <w:rPr>
          <w:rFonts w:asciiTheme="minorHAnsi" w:hAnsiTheme="minorHAnsi"/>
          <w:sz w:val="22"/>
          <w:szCs w:val="22"/>
        </w:rPr>
        <w:t>r</w:t>
      </w:r>
      <w:bookmarkEnd w:id="3"/>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2"/>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3"/>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4"/>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5"/>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6"/>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7"/>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18"/>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19"/>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0"/>
      </w:r>
      <w:r w:rsidRPr="00C66CA0">
        <w:rPr>
          <w:rFonts w:ascii="Calibri" w:hAnsi="Calibri"/>
          <w:spacing w:val="-6"/>
          <w:sz w:val="22"/>
          <w:szCs w:val="22"/>
        </w:rPr>
        <w:t xml:space="preserve">-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1"/>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468F71ED" w:rsidR="0035089F" w:rsidRPr="0035089F"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w:t>
      </w:r>
      <w:r w:rsidRPr="00EE34AF">
        <w:rPr>
          <w:rFonts w:ascii="Calibri" w:hAnsi="Calibri"/>
          <w:bCs/>
          <w:spacing w:val="-6"/>
          <w:sz w:val="22"/>
          <w:szCs w:val="22"/>
        </w:rPr>
        <w:t xml:space="preserve">programu regionalnego Fundusze Europejskie dla Pomorza 2021-2027 - dokument przyjęty uchwałą nr </w:t>
      </w:r>
      <w:r w:rsidR="00EE34AF" w:rsidRPr="00EE34AF">
        <w:rPr>
          <w:rFonts w:ascii="Calibri" w:hAnsi="Calibri"/>
          <w:b/>
          <w:bCs/>
          <w:spacing w:val="-6"/>
          <w:sz w:val="22"/>
          <w:szCs w:val="22"/>
        </w:rPr>
        <w:t>6/RIII/2025</w:t>
      </w:r>
      <w:r w:rsidRPr="00EE34AF">
        <w:rPr>
          <w:rFonts w:ascii="Calibri" w:hAnsi="Calibri"/>
          <w:b/>
          <w:bCs/>
          <w:spacing w:val="-6"/>
          <w:sz w:val="22"/>
          <w:szCs w:val="22"/>
        </w:rPr>
        <w:t xml:space="preserve"> </w:t>
      </w:r>
      <w:r w:rsidR="006B5AAC" w:rsidRPr="00EE34AF">
        <w:rPr>
          <w:rFonts w:ascii="Calibri" w:hAnsi="Calibri"/>
          <w:bCs/>
          <w:spacing w:val="-6"/>
          <w:sz w:val="22"/>
          <w:szCs w:val="22"/>
        </w:rPr>
        <w:t xml:space="preserve">Lokalnej Grupy Działania </w:t>
      </w:r>
      <w:r w:rsidR="00EE34AF" w:rsidRPr="00EE34AF">
        <w:rPr>
          <w:rFonts w:ascii="Calibri" w:hAnsi="Calibri"/>
          <w:bCs/>
          <w:spacing w:val="-6"/>
          <w:sz w:val="22"/>
          <w:szCs w:val="22"/>
        </w:rPr>
        <w:t>Ziemi Człuchowskiej</w:t>
      </w:r>
      <w:r w:rsidRPr="00EE34AF">
        <w:rPr>
          <w:rFonts w:ascii="Calibri" w:hAnsi="Calibri"/>
          <w:bCs/>
          <w:spacing w:val="-6"/>
          <w:sz w:val="22"/>
          <w:szCs w:val="22"/>
        </w:rPr>
        <w:t xml:space="preserve"> z dnia </w:t>
      </w:r>
      <w:r w:rsidR="00EE34AF" w:rsidRPr="00EE34AF">
        <w:rPr>
          <w:rFonts w:ascii="Calibri" w:hAnsi="Calibri"/>
          <w:b/>
          <w:bCs/>
          <w:spacing w:val="-6"/>
          <w:sz w:val="22"/>
          <w:szCs w:val="22"/>
        </w:rPr>
        <w:t xml:space="preserve">28.02.2025 </w:t>
      </w:r>
      <w:r w:rsidRPr="00EE34AF">
        <w:rPr>
          <w:rFonts w:ascii="Calibri" w:hAnsi="Calibri"/>
          <w:bCs/>
          <w:spacing w:val="-6"/>
          <w:sz w:val="22"/>
          <w:szCs w:val="22"/>
        </w:rPr>
        <w:t xml:space="preserve">r. – dalej: „Regulamin </w:t>
      </w:r>
      <w:r w:rsidR="0079753A" w:rsidRPr="00EE34AF">
        <w:rPr>
          <w:rFonts w:ascii="Calibri" w:hAnsi="Calibri"/>
          <w:bCs/>
          <w:spacing w:val="-6"/>
          <w:sz w:val="22"/>
          <w:szCs w:val="22"/>
        </w:rPr>
        <w:t>naboru wniosków</w:t>
      </w:r>
      <w:r w:rsidRPr="00EE34AF">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389E9209"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5"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Ministra Funduszy i Polityki Regionalnej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6" w:name="_Toc190851250"/>
      <w:r w:rsidRPr="00C66CA0">
        <w:t>Artykuł</w:t>
      </w:r>
      <w:r w:rsidR="0043415C" w:rsidRPr="00C66CA0">
        <w:t xml:space="preserve"> </w:t>
      </w:r>
      <w:r w:rsidR="00943D03" w:rsidRPr="00C66CA0">
        <w:t>2</w:t>
      </w:r>
      <w:r w:rsidR="0043415C" w:rsidRPr="00C66CA0">
        <w:t xml:space="preserve"> </w:t>
      </w:r>
      <w:r w:rsidRPr="00C66CA0">
        <w:t>[definicje]</w:t>
      </w:r>
      <w:bookmarkEnd w:id="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6" w:history="1">
        <w:r w:rsidR="00F4508D" w:rsidRPr="00EA79C0">
          <w:rPr>
            <w:rStyle w:val="Hipercze"/>
            <w:rFonts w:asciiTheme="minorHAnsi" w:hAnsiTheme="minorHAnsi" w:cstheme="minorHAnsi"/>
            <w:sz w:val="22"/>
            <w:szCs w:val="22"/>
          </w:rPr>
          <w:t>https://sso.cst2021.gov.pl</w:t>
        </w:r>
      </w:hyperlink>
      <w:hyperlink r:id="rId17"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7" w:name="_Hlk173225650"/>
      <w:r w:rsidR="000465BE" w:rsidRPr="000465BE">
        <w:rPr>
          <w:rFonts w:asciiTheme="minorHAnsi" w:hAnsiTheme="minorHAnsi" w:cstheme="minorHAnsi"/>
          <w:sz w:val="22"/>
          <w:szCs w:val="22"/>
        </w:rPr>
        <w:t>https://funduszeuepomorskie.pl</w:t>
      </w:r>
      <w:bookmarkEnd w:id="7"/>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8"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8"/>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7D3E68A5"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F15F60" w:rsidRPr="00C66CA0">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9" w:name="_Hlk126564339"/>
      <w:bookmarkStart w:id="10"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9"/>
      <w:bookmarkEnd w:id="10"/>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1"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1"/>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2"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2"/>
    </w:p>
    <w:p w14:paraId="0CD5E3F3" w14:textId="1CA2E157" w:rsidR="00AB088D" w:rsidRPr="00C66CA0" w:rsidRDefault="00AB088D" w:rsidP="00BE7D2E">
      <w:pPr>
        <w:pStyle w:val="Nagwek2"/>
      </w:pPr>
      <w:bookmarkStart w:id="13"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3"/>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4" w:name="_Hlk173225871"/>
      <w:r w:rsidR="000465BE" w:rsidRPr="00053F02">
        <w:rPr>
          <w:rFonts w:asciiTheme="minorHAnsi" w:hAnsiTheme="minorHAnsi" w:cstheme="minorHAnsi"/>
          <w:sz w:val="22"/>
          <w:szCs w:val="22"/>
        </w:rPr>
        <w:t>https://funduszeuepomorskie.pl/strona/1134-skorzystaj-z-systemu-informatycznego</w:t>
      </w:r>
      <w:bookmarkEnd w:id="14"/>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2"/>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8"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3"/>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5"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5"/>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6"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6"/>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7"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7"/>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8"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19" w:name="_Hlk127435125"/>
      <w:bookmarkEnd w:id="18"/>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19"/>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0"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0"/>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1"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1"/>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2"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2"/>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4"/>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77777777"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 xml:space="preserve">udostępniania na wniosek unijnych instytucji, organów lub jednostek organizacyjnych,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14809D01"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4F1D1C">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5"/>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3"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3"/>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6"/>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7"/>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5DA61CE1"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2247ED">
        <w:rPr>
          <w:rFonts w:asciiTheme="minorHAnsi" w:eastAsiaTheme="minorHAnsi" w:hAnsiTheme="minorHAnsi" w:cstheme="minorHAnsi"/>
          <w:sz w:val="22"/>
          <w:szCs w:val="22"/>
          <w:lang w:eastAsia="en-US"/>
        </w:rPr>
        <w:t>7</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4" w:name="_Toc190851262"/>
      <w:r w:rsidRPr="00C66CA0">
        <w:rPr>
          <w:rStyle w:val="Nagwek1Znak"/>
          <w:b/>
        </w:rPr>
        <w:t>Artykuł 1</w:t>
      </w:r>
      <w:r w:rsidR="00C138FA">
        <w:rPr>
          <w:rStyle w:val="Nagwek1Znak"/>
          <w:b/>
        </w:rPr>
        <w:t>3</w:t>
      </w:r>
      <w:r w:rsidRPr="00C66CA0">
        <w:t xml:space="preserve"> [zakaz cesji]</w:t>
      </w:r>
      <w:bookmarkEnd w:id="24"/>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5" w:name="_Toc190851263"/>
      <w:r w:rsidRPr="00C66CA0">
        <w:rPr>
          <w:rStyle w:val="Nagwek1Znak"/>
          <w:b/>
        </w:rPr>
        <w:t>Artykuł 1</w:t>
      </w:r>
      <w:r w:rsidR="00C138FA">
        <w:rPr>
          <w:rStyle w:val="Nagwek1Znak"/>
          <w:b/>
        </w:rPr>
        <w:t>4</w:t>
      </w:r>
      <w:r w:rsidRPr="00C66CA0">
        <w:t xml:space="preserve"> [zmiany w Projekcie i Umowie]</w:t>
      </w:r>
      <w:bookmarkEnd w:id="25"/>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10D0891"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0097447F">
        <w:rPr>
          <w:rFonts w:asciiTheme="minorHAnsi" w:hAnsiTheme="minorHAnsi" w:cstheme="minorHAnsi"/>
          <w:sz w:val="22"/>
          <w:szCs w:val="22"/>
        </w:rPr>
        <w:t xml:space="preserve"> i </w:t>
      </w:r>
      <w:r w:rsidRPr="00C66CA0">
        <w:rPr>
          <w:rFonts w:asciiTheme="minorHAnsi" w:hAnsiTheme="minorHAnsi" w:cstheme="minorHAnsi"/>
          <w:sz w:val="22"/>
          <w:szCs w:val="22"/>
        </w:rPr>
        <w:t>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lastRenderedPageBreak/>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6" w:name="_Toc190851264"/>
      <w:r w:rsidRPr="00C66CA0">
        <w:lastRenderedPageBreak/>
        <w:t>Rozdział III [kontrola prawidłowej realizacji Umowy]</w:t>
      </w:r>
      <w:bookmarkEnd w:id="26"/>
    </w:p>
    <w:p w14:paraId="31F242C3" w14:textId="6B816A38" w:rsidR="00121532" w:rsidRPr="00C66CA0" w:rsidRDefault="00121532" w:rsidP="00121532">
      <w:pPr>
        <w:pStyle w:val="Nagwek2"/>
      </w:pPr>
      <w:bookmarkStart w:id="27" w:name="_Toc190851265"/>
      <w:bookmarkStart w:id="28"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7"/>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przekazywać do Instytucji Zarządzającej, w terminie 7 dni od otrzymania, kopie informacji pokontrolnych oraz zaleceń pokontrolnych lub innych dokumentów spełniających te </w:t>
      </w:r>
      <w:r w:rsidRPr="00C66CA0">
        <w:rPr>
          <w:rFonts w:asciiTheme="minorHAnsi" w:hAnsiTheme="minorHAnsi" w:cstheme="minorHAnsi"/>
          <w:sz w:val="22"/>
          <w:szCs w:val="22"/>
        </w:rPr>
        <w:lastRenderedPageBreak/>
        <w:t>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8"/>
    </w:p>
    <w:p w14:paraId="46494208" w14:textId="77777777" w:rsidR="005B4A39" w:rsidRPr="00C66CA0" w:rsidRDefault="005B4A39" w:rsidP="005B4A39">
      <w:pPr>
        <w:pStyle w:val="Nagwek1"/>
        <w:spacing w:afterLines="40" w:after="96"/>
      </w:pPr>
      <w:bookmarkStart w:id="29" w:name="_Toc190851266"/>
      <w:r w:rsidRPr="00C66CA0">
        <w:t>Rozdział IV [postępowanie z nieprawidłowościami, rozwiązanie Umowy i trwałość Projektu]</w:t>
      </w:r>
      <w:bookmarkEnd w:id="29"/>
    </w:p>
    <w:p w14:paraId="0376FB5C" w14:textId="4245AE32" w:rsidR="005B4A39" w:rsidRPr="00C66CA0" w:rsidRDefault="005B4A39" w:rsidP="005B4A39">
      <w:pPr>
        <w:pStyle w:val="Nagwek2"/>
      </w:pPr>
      <w:bookmarkStart w:id="30" w:name="_Toc190851267"/>
      <w:r w:rsidRPr="00C66CA0">
        <w:rPr>
          <w:rStyle w:val="Nagwek1Znak"/>
          <w:b/>
        </w:rPr>
        <w:t>Artykuł 1</w:t>
      </w:r>
      <w:r w:rsidR="00C138FA">
        <w:rPr>
          <w:rStyle w:val="Nagwek1Znak"/>
          <w:b/>
        </w:rPr>
        <w:t>6</w:t>
      </w:r>
      <w:r w:rsidRPr="00C66CA0">
        <w:t xml:space="preserve"> [postępowanie z nieprawidłowościami]</w:t>
      </w:r>
      <w:bookmarkEnd w:id="30"/>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1" w:name="_Hlk128157979"/>
      <w:r w:rsidRPr="00A06295">
        <w:rPr>
          <w:rFonts w:asciiTheme="minorHAnsi" w:hAnsiTheme="minorHAnsi" w:cstheme="minorHAnsi"/>
          <w:sz w:val="22"/>
          <w:szCs w:val="22"/>
        </w:rPr>
        <w:t>w wysokości określonej jak dla zaległości podatkowych</w:t>
      </w:r>
      <w:bookmarkEnd w:id="31"/>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2"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2"/>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3"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3"/>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4"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4"/>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5" w:name="_Toc190851271"/>
      <w:r w:rsidRPr="00C66CA0">
        <w:t>Rozdział V [postanowienia końcowe]</w:t>
      </w:r>
      <w:bookmarkEnd w:id="35"/>
    </w:p>
    <w:p w14:paraId="33779ABD" w14:textId="4123FB12" w:rsidR="00AB088D" w:rsidRPr="00C66CA0" w:rsidRDefault="00AB088D" w:rsidP="006F42A6">
      <w:pPr>
        <w:pStyle w:val="Nagwek2"/>
      </w:pPr>
      <w:bookmarkStart w:id="36"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6"/>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7"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7"/>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9"/>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8"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8"/>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    Znak Funduszy Europejskich dla Pomorza&#10;    Złożony z symbolu graficznego oraz nazwy &quot;Fundusze Europejskie dla Pomorza&quot;.&#10;&#10;    Znak barw Rzeczypospolitej Polskiej&#10;    Złożony z barw Rzeczypospolitej Polskiej oraz nazwy &quot;Rzeczpospolita Polska&quot;.&#10;&#10;    Znak Unii Europejskiej&#10;    Złożony z flagi Unii Europejskiej oraz napisu &quot;Dofinansowane przez Unię Europejską&quot;.&#10;&#10;    Znak Urzędu Marszałkowskiego Województwa Pomorskiego&#10;    Złożony z symbolu graficznego oraz nazwy &quot;Urząd Marszałkowski Województwa Pomorskiego&quot;.&#10;&#10;Przykładowe zestawienie znaków:&#10;Można je zestawić w taki sposób, aby wszystkie powyższe znaki były widoczne razem, zapewniając właściwe przedstawienie źródeł finansowania i instytucji zaangażowanych w realizację projektu."/>
      </w:tblPr>
      <w:tblGrid>
        <w:gridCol w:w="2427"/>
        <w:gridCol w:w="2151"/>
        <w:gridCol w:w="2399"/>
        <w:gridCol w:w="2794"/>
      </w:tblGrid>
      <w:tr w:rsidR="000410F8" w:rsidRPr="00F15585" w14:paraId="4F2F83E3" w14:textId="77777777" w:rsidTr="000410F8">
        <w:tc>
          <w:tcPr>
            <w:tcW w:w="0" w:type="auto"/>
            <w:shd w:val="clear" w:color="auto" w:fill="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shd w:val="clear" w:color="auto" w:fill="auto"/>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0DF74377">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39" w:name="_Toc488324585"/>
      <w:bookmarkStart w:id="40" w:name="_Toc123805818"/>
      <w:bookmarkStart w:id="41" w:name="_Toc123806385"/>
      <w:bookmarkStart w:id="42" w:name="_Toc123806450"/>
      <w:bookmarkStart w:id="43" w:name="_Toc123806739"/>
      <w:bookmarkStart w:id="44" w:name="_Toc157175742"/>
      <w:bookmarkStart w:id="45" w:name="_Toc190851274"/>
      <w:r w:rsidRPr="000410F8">
        <w:rPr>
          <w:rFonts w:asciiTheme="minorHAnsi" w:hAnsiTheme="minorHAnsi" w:cstheme="minorHAnsi"/>
          <w:b/>
          <w:color w:val="auto"/>
          <w:sz w:val="22"/>
          <w:szCs w:val="22"/>
        </w:rPr>
        <w:lastRenderedPageBreak/>
        <w:t>Liczba znaków</w:t>
      </w:r>
      <w:bookmarkEnd w:id="39"/>
      <w:r w:rsidRPr="000410F8">
        <w:rPr>
          <w:rFonts w:asciiTheme="minorHAnsi" w:hAnsiTheme="minorHAnsi" w:cstheme="minorHAnsi"/>
          <w:b/>
          <w:color w:val="auto"/>
          <w:sz w:val="22"/>
          <w:szCs w:val="22"/>
        </w:rPr>
        <w:t xml:space="preserve"> w zestawieniu</w:t>
      </w:r>
      <w:bookmarkEnd w:id="40"/>
      <w:bookmarkEnd w:id="41"/>
      <w:bookmarkEnd w:id="42"/>
      <w:bookmarkEnd w:id="43"/>
      <w:bookmarkEnd w:id="44"/>
      <w:bookmarkEnd w:id="45"/>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28"/>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6" w:name="_Toc488324559"/>
      <w:bookmarkStart w:id="47" w:name="_Toc123805819"/>
      <w:bookmarkStart w:id="48" w:name="_Toc123806386"/>
      <w:bookmarkStart w:id="49" w:name="_Toc123806451"/>
      <w:bookmarkStart w:id="50"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1" w:name="_Toc157175743"/>
      <w:bookmarkStart w:id="52" w:name="_Toc190851275"/>
      <w:r w:rsidRPr="00F15585">
        <w:rPr>
          <w:rFonts w:cstheme="minorHAnsi"/>
          <w:szCs w:val="22"/>
        </w:rPr>
        <w:t>Jak oznaczać miejsce projektu?</w:t>
      </w:r>
      <w:bookmarkEnd w:id="46"/>
      <w:r w:rsidRPr="00F15585">
        <w:rPr>
          <w:rFonts w:cstheme="minorHAnsi"/>
          <w:szCs w:val="22"/>
        </w:rPr>
        <w:t xml:space="preserve"> </w:t>
      </w:r>
      <w:bookmarkEnd w:id="47"/>
      <w:bookmarkEnd w:id="48"/>
      <w:bookmarkEnd w:id="49"/>
      <w:bookmarkEnd w:id="50"/>
      <w:bookmarkEnd w:id="51"/>
      <w:bookmarkEnd w:id="52"/>
    </w:p>
    <w:p w14:paraId="2EF90303" w14:textId="6927B9E7"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3" w:name="_Toc123805823"/>
      <w:bookmarkStart w:id="54" w:name="_Toc123806390"/>
      <w:bookmarkStart w:id="55" w:name="_Toc123806455"/>
      <w:bookmarkStart w:id="56" w:name="_Toc123806744"/>
      <w:bookmarkStart w:id="57" w:name="_Toc157175747"/>
      <w:bookmarkStart w:id="58" w:name="_Toc190851276"/>
      <w:bookmarkStart w:id="59" w:name="_Toc488324570"/>
      <w:r w:rsidRPr="000410F8">
        <w:rPr>
          <w:rFonts w:asciiTheme="minorHAnsi" w:hAnsiTheme="minorHAnsi" w:cstheme="minorHAnsi"/>
          <w:b/>
          <w:color w:val="auto"/>
          <w:sz w:val="22"/>
          <w:szCs w:val="22"/>
        </w:rPr>
        <w:t>Plakaty informujące o projekcie</w:t>
      </w:r>
      <w:bookmarkEnd w:id="53"/>
      <w:bookmarkEnd w:id="54"/>
      <w:bookmarkEnd w:id="55"/>
      <w:bookmarkEnd w:id="56"/>
      <w:bookmarkEnd w:id="57"/>
      <w:bookmarkEnd w:id="58"/>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0" w:name="_Toc123805824"/>
      <w:bookmarkStart w:id="61" w:name="_Toc123806391"/>
      <w:bookmarkStart w:id="62" w:name="_Toc123806456"/>
      <w:bookmarkStart w:id="63" w:name="_Toc123806745"/>
      <w:bookmarkStart w:id="64" w:name="_Toc157175748"/>
      <w:bookmarkStart w:id="65" w:name="_Toc190851277"/>
      <w:r w:rsidRPr="000410F8">
        <w:rPr>
          <w:rFonts w:asciiTheme="minorHAnsi" w:hAnsiTheme="minorHAnsi" w:cstheme="minorHAnsi"/>
          <w:b/>
          <w:color w:val="auto"/>
          <w:sz w:val="22"/>
          <w:szCs w:val="22"/>
        </w:rPr>
        <w:t>Jak powinien wyglądać plakat?</w:t>
      </w:r>
      <w:bookmarkEnd w:id="60"/>
      <w:bookmarkEnd w:id="61"/>
      <w:bookmarkEnd w:id="62"/>
      <w:bookmarkEnd w:id="63"/>
      <w:bookmarkEnd w:id="64"/>
      <w:bookmarkEnd w:id="65"/>
      <w:r w:rsidRPr="000410F8">
        <w:rPr>
          <w:rFonts w:asciiTheme="minorHAnsi" w:hAnsiTheme="minorHAnsi" w:cstheme="minorHAnsi"/>
          <w:b/>
          <w:color w:val="auto"/>
          <w:sz w:val="22"/>
          <w:szCs w:val="22"/>
        </w:rPr>
        <w:t xml:space="preserve"> </w:t>
      </w:r>
      <w:bookmarkEnd w:id="59"/>
    </w:p>
    <w:p w14:paraId="24BF79B9" w14:textId="77777777" w:rsidR="000410F8" w:rsidRPr="00F15585" w:rsidRDefault="000410F8" w:rsidP="000410F8">
      <w:pPr>
        <w:spacing w:line="276" w:lineRule="auto"/>
        <w:rPr>
          <w:rFonts w:asciiTheme="minorHAnsi" w:hAnsiTheme="minorHAnsi" w:cstheme="minorHAnsi"/>
          <w:sz w:val="22"/>
          <w:szCs w:val="22"/>
        </w:rPr>
      </w:pPr>
      <w:bookmarkStart w:id="66" w:name="_Toc406086914"/>
      <w:bookmarkStart w:id="67" w:name="_Toc406087006"/>
      <w:bookmarkEnd w:id="66"/>
      <w:bookmarkEnd w:id="67"/>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portalu </w:t>
      </w:r>
      <w:hyperlink r:id="rId21"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4FB0C588">
            <wp:extent cx="4429125" cy="3132903"/>
            <wp:effectExtent l="0" t="0" r="0" b="0"/>
            <wp:docPr id="2" name="Obraz 2" descr="Fundusze Europejskie&quot;&#10;&quot;Dofinansowane przez Unię Europejską&quot;&#10;&#10;Treść:&#10;&#10;    [Nazwa beneficjenta do uzupełnienia]&#10;    realizuje projekt [tytuł projektu do uzupełnienia].&#10;&#10;Dofinansowanie projektu z UE:&#10;Kwota w PLN do uzupełnienia.&#10;&#10;Znak Urzędu Marszałkowskiego Województwa Pomorskiego&#10;Adres strony internetowej: www.mapadotacji.gov.pl&#10;&#10;Na obrazku znajdują się również symbole:&#10;&#10;    Flaga Funduszy Europejskich&#10;    Flaga Unii Europejskiej&#10;    Logo Urzędu Marszałkowskiego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Fundusze Europejskie&quot;&#10;&quot;Dofinansowane przez Unię Europejską&quot;&#10;&#10;Treść:&#10;&#10;    [Nazwa beneficjenta do uzupełnienia]&#10;    realizuje projekt [tytuł projektu do uzupełnienia].&#10;&#10;Dofinansowanie projektu z UE:&#10;Kwota w PLN do uzupełnienia.&#10;&#10;Znak Urzędu Marszałkowskiego Województwa Pomorskiego&#10;Adres strony internetowej: www.mapadotacji.gov.pl&#10;&#10;Na obrazku znajdują się również symbole:&#10;&#10;    Flaga Funduszy Europejskich&#10;    Flaga Unii Europejskiej&#10;    Logo Urzędu Marszałkowskiego Województwa Pomorskie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8" w:name="_Toc123805825"/>
      <w:bookmarkStart w:id="69" w:name="_Toc123806392"/>
      <w:bookmarkStart w:id="70" w:name="_Toc123806457"/>
      <w:bookmarkStart w:id="71" w:name="_Toc123806746"/>
      <w:bookmarkStart w:id="72" w:name="_Toc157175749"/>
      <w:bookmarkStart w:id="73" w:name="_Toc190851278"/>
      <w:r w:rsidRPr="000410F8">
        <w:rPr>
          <w:rFonts w:asciiTheme="minorHAnsi" w:hAnsiTheme="minorHAnsi" w:cstheme="minorHAnsi"/>
          <w:b/>
          <w:color w:val="auto"/>
          <w:sz w:val="22"/>
          <w:szCs w:val="22"/>
        </w:rPr>
        <w:t>Gdzie umieścić plakat?</w:t>
      </w:r>
      <w:bookmarkEnd w:id="68"/>
      <w:bookmarkEnd w:id="69"/>
      <w:bookmarkEnd w:id="70"/>
      <w:bookmarkEnd w:id="71"/>
      <w:bookmarkEnd w:id="72"/>
      <w:bookmarkEnd w:id="73"/>
    </w:p>
    <w:p w14:paraId="72F5EAAE"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4" w:name="_Toc488324572"/>
      <w:bookmarkStart w:id="75" w:name="_Toc123805826"/>
      <w:bookmarkStart w:id="76" w:name="_Toc123806393"/>
      <w:bookmarkStart w:id="77" w:name="_Toc123806458"/>
      <w:bookmarkStart w:id="78" w:name="_Toc123806747"/>
      <w:bookmarkStart w:id="79" w:name="_Toc157175750"/>
      <w:bookmarkStart w:id="80" w:name="_Toc190851279"/>
      <w:r w:rsidRPr="000410F8">
        <w:rPr>
          <w:rFonts w:asciiTheme="minorHAnsi" w:hAnsiTheme="minorHAnsi" w:cstheme="minorHAnsi"/>
          <w:b/>
          <w:color w:val="auto"/>
          <w:sz w:val="22"/>
          <w:szCs w:val="22"/>
        </w:rPr>
        <w:t>Kiedy  umieścić plakat i na jak długo?</w:t>
      </w:r>
      <w:bookmarkEnd w:id="74"/>
      <w:bookmarkEnd w:id="75"/>
      <w:bookmarkEnd w:id="76"/>
      <w:bookmarkEnd w:id="77"/>
      <w:bookmarkEnd w:id="78"/>
      <w:bookmarkEnd w:id="79"/>
      <w:bookmarkEnd w:id="80"/>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1" w:name="_Toc123805827"/>
      <w:bookmarkStart w:id="82" w:name="_Toc123806394"/>
      <w:bookmarkStart w:id="83" w:name="_Toc123806459"/>
      <w:bookmarkStart w:id="84" w:name="_Toc123806748"/>
      <w:bookmarkStart w:id="85" w:name="_Toc157175751"/>
      <w:bookmarkStart w:id="86" w:name="_Toc190851280"/>
      <w:r w:rsidRPr="00A90FB8">
        <w:rPr>
          <w:rFonts w:cstheme="minorHAnsi"/>
          <w:szCs w:val="22"/>
        </w:rPr>
        <w:t>Jak oznaczyć sprzęt i wyposażenie zakupione/powstałe w projekcie</w:t>
      </w:r>
      <w:bookmarkEnd w:id="81"/>
      <w:bookmarkEnd w:id="82"/>
      <w:bookmarkEnd w:id="83"/>
      <w:bookmarkEnd w:id="84"/>
      <w:r w:rsidRPr="00A90FB8">
        <w:rPr>
          <w:rFonts w:cstheme="minorHAnsi"/>
          <w:szCs w:val="22"/>
        </w:rPr>
        <w:t>?</w:t>
      </w:r>
      <w:bookmarkEnd w:id="85"/>
      <w:bookmarkEnd w:id="86"/>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7" w:name="_Toc123805828"/>
      <w:bookmarkStart w:id="88" w:name="_Toc123806395"/>
      <w:bookmarkStart w:id="89" w:name="_Toc123806460"/>
      <w:bookmarkStart w:id="90" w:name="_Toc123806749"/>
      <w:bookmarkStart w:id="91" w:name="_Toc157175752"/>
      <w:bookmarkStart w:id="92" w:name="_Toc190851281"/>
      <w:r w:rsidRPr="000410F8">
        <w:rPr>
          <w:rFonts w:asciiTheme="minorHAnsi" w:hAnsiTheme="minorHAnsi" w:cstheme="minorHAnsi"/>
          <w:b/>
          <w:color w:val="auto"/>
          <w:sz w:val="22"/>
          <w:szCs w:val="22"/>
        </w:rPr>
        <w:t>Jak powinna wyglądać naklejka?</w:t>
      </w:r>
      <w:bookmarkEnd w:id="87"/>
      <w:bookmarkEnd w:id="88"/>
      <w:bookmarkEnd w:id="89"/>
      <w:bookmarkEnd w:id="90"/>
      <w:bookmarkEnd w:id="91"/>
      <w:bookmarkEnd w:id="92"/>
    </w:p>
    <w:p w14:paraId="092C3186" w14:textId="77777777" w:rsidR="000410F8" w:rsidRPr="00F15585" w:rsidRDefault="000410F8" w:rsidP="000410F8">
      <w:pPr>
        <w:spacing w:line="276" w:lineRule="auto"/>
        <w:rPr>
          <w:rFonts w:asciiTheme="minorHAnsi" w:hAnsiTheme="minorHAnsi" w:cstheme="minorHAnsi"/>
          <w:sz w:val="22"/>
          <w:szCs w:val="22"/>
        </w:rPr>
      </w:pPr>
      <w:bookmarkStart w:id="9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3"/>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lastRenderedPageBreak/>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3E5E163B">
            <wp:extent cx="4432300" cy="2390140"/>
            <wp:effectExtent l="0" t="0" r="6350" b="0"/>
            <wp:docPr id="7" name="Obraz 7" descr="Nagłówek:&#10;&quot;Fundusze Europejskie&quot;&#10;&#10;Treść:&#10;&quot;Zakup współfinansowany ze środków Unii Europejskiej&quot;&#10;&#10;Znaki i logotypy:&#10;&#10;    Flaga Funduszy Europejskich dla Pomorza&#10;    Flaga Rzeczypospolitej Polskiej&#10;    Flaga Unii Europejskiej&#10;    Napis: &quot;Fundusze Europejskie dla Pomorza&quot;&#10;    Napis: &quot;Rzeczpospolita Polska&quot;&#10;    Napis: &quot;Dofinansowane przez Unię Europejską&quot;&#10;&#10;Ten obrazek zawiera wszystkie powyższe elementy wizualne, które pomagają zidentyfikować źródła finansowania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Nagłówek:&#10;&quot;Fundusze Europejskie&quot;&#10;&#10;Treść:&#10;&quot;Zakup współfinansowany ze środków Unii Europejskiej&quot;&#10;&#10;Znaki i logotypy:&#10;&#10;    Flaga Funduszy Europejskich dla Pomorza&#10;    Flaga Rzeczypospolitej Polskiej&#10;    Flaga Unii Europejskiej&#10;    Napis: &quot;Fundusze Europejskie dla Pomorza&quot;&#10;    Napis: &quot;Rzeczpospolita Polska&quot;&#10;    Napis: &quot;Dofinansowane przez Unię Europejską&quot;&#10;&#10;Ten obrazek zawiera wszystkie powyższe elementy wizualne, które pomagają zidentyfikować źródła finansowania projektu."/>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49B0BB81">
            <wp:extent cx="4420235" cy="2402205"/>
            <wp:effectExtent l="0" t="0" r="0" b="0"/>
            <wp:docPr id="8" name="Obraz 8" descr="Nagłówek:&#10;&quot;Fundusze Europejskie&quot;&#10;&#10;Treść:&#10;&quot;Zakup finansowany ze środków Unii Europejskiej&quot;&#10;&#10;Znaki i logotypy:&#10;&#10;    Flaga Funduszy Europejskich dla Pomorza&#10;    Flaga Rzeczypospolitej Polskiej&#10;    Flaga Unii Europejskiej&#10;    Napis: &quot;Fundusze Europejskie dla Pomorza&quot;&#10;    Napis: &quot;Rzeczpospolita Polska&quot;&#10;    Napis: &quot;Dofinansowane przez Unię Europejską&quot;&#10;&#10;Wszystkie te elementy pomagają identyfikować źródła finansowania projekt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Nagłówek:&#10;&quot;Fundusze Europejskie&quot;&#10;&#10;Treść:&#10;&quot;Zakup finansowany ze środków Unii Europejskiej&quot;&#10;&#10;Znaki i logotypy:&#10;&#10;    Flaga Funduszy Europejskich dla Pomorza&#10;    Flaga Rzeczypospolitej Polskiej&#10;    Flaga Unii Europejskiej&#10;    Napis: &quot;Fundusze Europejskie dla Pomorza&quot;&#10;    Napis: &quot;Rzeczpospolita Polska&quot;&#10;    Napis: &quot;Dofinansowane przez Unię Europejską&quot;&#10;&#10;Wszystkie te elementy pomagają identyfikować źródła finansowania projektu.&#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4" w:name="_Hlk124339278"/>
      <w:r w:rsidRPr="00F15585">
        <w:rPr>
          <w:rFonts w:asciiTheme="minorHAnsi" w:hAnsiTheme="minorHAnsi" w:cstheme="minorHAnsi"/>
          <w:sz w:val="22"/>
          <w:szCs w:val="22"/>
        </w:rPr>
        <w:t xml:space="preserve">sprzętach, maszynach, urządzeniach (np. maszyny, urządzenia produkcyjne, laboratoryjne, komputery, laptopy), </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4"/>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5" w:name="_Toc157175753"/>
      <w:bookmarkStart w:id="96" w:name="_Toc190851282"/>
      <w:r w:rsidRPr="00F15585">
        <w:rPr>
          <w:rFonts w:cstheme="minorHAnsi"/>
          <w:szCs w:val="22"/>
        </w:rPr>
        <w:lastRenderedPageBreak/>
        <w:t>Jakie informacje musisz umieścić na oficjalnej stronie internetowej i w mediach społecznościowych?</w:t>
      </w:r>
      <w:bookmarkEnd w:id="95"/>
      <w:bookmarkEnd w:id="96"/>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77777777"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01E63D98" w14:textId="77777777"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Dodatkowo muszą znaleźć się hasztagi: #FunduszeUE lub #FunduszeEuropejskie w przypadku wszelkich informacji o projekcie.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7" w:name="_Toc405560069"/>
      <w:bookmarkStart w:id="98" w:name="_Toc405560139"/>
      <w:bookmarkStart w:id="99" w:name="_Toc405905541"/>
      <w:bookmarkStart w:id="100" w:name="_Toc406085455"/>
      <w:bookmarkStart w:id="101" w:name="_Toc406086743"/>
      <w:bookmarkStart w:id="102" w:name="_Toc406086934"/>
      <w:bookmarkStart w:id="103" w:name="_Toc406087026"/>
      <w:bookmarkStart w:id="104" w:name="_Toc405560070"/>
      <w:bookmarkStart w:id="105" w:name="_Toc405560140"/>
      <w:bookmarkStart w:id="106" w:name="_Toc405905542"/>
      <w:bookmarkStart w:id="107" w:name="_Toc406085456"/>
      <w:bookmarkStart w:id="108" w:name="_Toc406086744"/>
      <w:bookmarkStart w:id="109" w:name="_Toc406086935"/>
      <w:bookmarkStart w:id="110" w:name="_Toc40608702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1" w:name="_Toc157175754"/>
      <w:bookmarkStart w:id="112" w:name="_Toc190851283"/>
      <w:r w:rsidRPr="000410F8">
        <w:rPr>
          <w:rFonts w:asciiTheme="minorHAnsi" w:hAnsiTheme="minorHAnsi" w:cstheme="minorHAnsi"/>
          <w:b/>
          <w:color w:val="auto"/>
          <w:sz w:val="22"/>
          <w:szCs w:val="22"/>
        </w:rPr>
        <w:lastRenderedPageBreak/>
        <w:t>Gdzie znajdziesz znaki: FE, barw RP, UE i wzory materiałów?</w:t>
      </w:r>
      <w:bookmarkEnd w:id="111"/>
      <w:bookmarkEnd w:id="112"/>
    </w:p>
    <w:p w14:paraId="212A85AD"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7757089F" w14:textId="77777777" w:rsidR="000410F8" w:rsidRDefault="000410F8" w:rsidP="000410F8">
      <w:pPr>
        <w:spacing w:line="276" w:lineRule="auto"/>
        <w:rPr>
          <w:rFonts w:asciiTheme="minorHAnsi" w:hAnsiTheme="minorHAnsi" w:cstheme="minorHAnsi"/>
          <w:sz w:val="22"/>
          <w:szCs w:val="22"/>
        </w:rPr>
      </w:pPr>
      <w:hyperlink r:id="rId25" w:history="1">
        <w:r w:rsidRPr="00F15585">
          <w:rPr>
            <w:rStyle w:val="Hipercze"/>
            <w:rFonts w:asciiTheme="minorHAnsi" w:hAnsiTheme="minorHAnsi" w:cstheme="minorHAnsi"/>
            <w:sz w:val="22"/>
            <w:szCs w:val="22"/>
          </w:rPr>
          <w:t>https://www.funduszeeuropejskie.gov.pl/strony/o-funduszach/fundusze-2021-2027/prawo-i-dokumenty/zasady-komunikacji-fe/</w:t>
        </w:r>
      </w:hyperlink>
      <w:r w:rsidRPr="00F15585">
        <w:rPr>
          <w:rFonts w:asciiTheme="minorHAnsi" w:hAnsiTheme="minorHAnsi" w:cstheme="minorHAnsi"/>
          <w:sz w:val="22"/>
          <w:szCs w:val="22"/>
        </w:rPr>
        <w:t xml:space="preserve"> </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0FD2B7EB" w14:textId="09F8DA41" w:rsidR="004F1D1C" w:rsidRDefault="004F1D1C" w:rsidP="000410F8">
      <w:pPr>
        <w:tabs>
          <w:tab w:val="center" w:pos="1985"/>
          <w:tab w:val="center" w:pos="7513"/>
        </w:tabs>
        <w:spacing w:after="120" w:line="276" w:lineRule="auto"/>
        <w:jc w:val="both"/>
      </w:pPr>
    </w:p>
    <w:p w14:paraId="2AD9B12D" w14:textId="67C27C34" w:rsidR="004F1D1C" w:rsidRDefault="004F1D1C" w:rsidP="000410F8">
      <w:pPr>
        <w:tabs>
          <w:tab w:val="center" w:pos="1985"/>
          <w:tab w:val="center" w:pos="7513"/>
        </w:tabs>
        <w:spacing w:after="120" w:line="276" w:lineRule="auto"/>
        <w:jc w:val="both"/>
      </w:pPr>
    </w:p>
    <w:p w14:paraId="2B23C2CA" w14:textId="61AC0C15" w:rsidR="004F1D1C" w:rsidRDefault="004F1D1C" w:rsidP="000410F8">
      <w:pPr>
        <w:tabs>
          <w:tab w:val="center" w:pos="1985"/>
          <w:tab w:val="center" w:pos="7513"/>
        </w:tabs>
        <w:spacing w:after="120" w:line="276" w:lineRule="auto"/>
        <w:jc w:val="both"/>
      </w:pPr>
    </w:p>
    <w:p w14:paraId="20587133" w14:textId="6543A1B5" w:rsidR="004F1D1C" w:rsidRDefault="004F1D1C" w:rsidP="000410F8">
      <w:pPr>
        <w:tabs>
          <w:tab w:val="center" w:pos="1985"/>
          <w:tab w:val="center" w:pos="7513"/>
        </w:tabs>
        <w:spacing w:after="120" w:line="276" w:lineRule="auto"/>
        <w:jc w:val="both"/>
      </w:pPr>
    </w:p>
    <w:p w14:paraId="6E9F86DA" w14:textId="35EE7E77" w:rsidR="004F1D1C" w:rsidRDefault="004F1D1C" w:rsidP="000410F8">
      <w:pPr>
        <w:tabs>
          <w:tab w:val="center" w:pos="1985"/>
          <w:tab w:val="center" w:pos="7513"/>
        </w:tabs>
        <w:spacing w:after="120" w:line="276" w:lineRule="auto"/>
        <w:jc w:val="both"/>
      </w:pPr>
    </w:p>
    <w:p w14:paraId="19766736" w14:textId="075EF143" w:rsidR="004F1D1C" w:rsidRDefault="004F1D1C" w:rsidP="000410F8">
      <w:pPr>
        <w:tabs>
          <w:tab w:val="center" w:pos="1985"/>
          <w:tab w:val="center" w:pos="7513"/>
        </w:tabs>
        <w:spacing w:after="120" w:line="276" w:lineRule="auto"/>
        <w:jc w:val="both"/>
      </w:pPr>
    </w:p>
    <w:p w14:paraId="605A48A4" w14:textId="77777777" w:rsidR="004F1D1C" w:rsidRDefault="004F1D1C" w:rsidP="000410F8">
      <w:pPr>
        <w:tabs>
          <w:tab w:val="center" w:pos="1985"/>
          <w:tab w:val="center" w:pos="7513"/>
        </w:tabs>
        <w:spacing w:after="120" w:line="276" w:lineRule="auto"/>
        <w:jc w:val="both"/>
      </w:pPr>
    </w:p>
    <w:p w14:paraId="27AC6DBB" w14:textId="77777777" w:rsidR="004F1D1C" w:rsidRDefault="004F1D1C" w:rsidP="000410F8">
      <w:pPr>
        <w:tabs>
          <w:tab w:val="center" w:pos="1985"/>
          <w:tab w:val="center" w:pos="7513"/>
        </w:tabs>
        <w:spacing w:after="120" w:line="276" w:lineRule="auto"/>
        <w:jc w:val="both"/>
      </w:pPr>
    </w:p>
    <w:p w14:paraId="1D3A4BC4" w14:textId="77777777"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3"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3"/>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29"/>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0"/>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1"/>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Description w:val="L.p. | Obowiązek | Uchybienie | Wielkość pomniejszenia kwoty dofinansowania&#10;&#10;    Umieszczenie krótkiego opisu Projektu na stronie internetowej Beneficjenta, jeśli ją posiada.&#10;    Opis projektu musi zawierać w szczególności:&#10;    a) Tytuł Projektu lub jego skróconą nazwę;&#10;    b) Podkreślenie faktu otrzymania wsparcia finansowego z Unii Europejskiej przez zamieszczenie znaku Funduszy Europejskich, barw Rzeczypospolitej Polskiej i znaku Unii Europejskiej;&#10;    c) Zadania, działania, które będą realizowane w ramach Projektu (opis, co zostanie zrobione, zakupione itp.);&#10;    d) Grupy docelowe (do kogo skierowany jest Projekt, kto z niego skorzysta);&#10;    e) Cel lub cele Projektu;&#10;    f) Efekty, rezultaty Projektu;&#10;    g) Wartość Projektu (całkowity koszt Projektu);&#10;    h) Wysokość wkładu Funduszy Europejskich.&#10;    Uchybienie: Brak opisu Projektu lub brak informacji o wsparciu finansowym z UE w opisie.&#10;    Pomniejszenie kwoty: 0,5%&#10;&#10;    Umieszczenie krótkiego opisu Projektu na stronach mediów społecznościowych Beneficjenta.&#10;    Opis projektu musi zawierać w szczególności takie same informacje, jak w punkcie 1.&#10;    Uchybienie: Brak opisu na stronach mediów społecznościowych Beneficjenta.&#10;    Pomniejszenie kwoty: 0,5%&#10;&#10;    Umieszczenie w widoczny sposób znaku Funduszy Europejskich, barw Rzeczypospolitej Polskiej i znaku Unii Europejskiej.&#10;    Na działaniach informacyjnych, promocyjnych, dokumentach i materiałach dotyczących Projektu.&#10;    Uchybienie: Brak umieszczenia znaków w działaniach, dokumentach, materiałach.&#10;    Pomniejszenie kwoty: 0,25%&#10;&#10;    Umieszczenie w miejscu realizacji Projektu trwałej tablicy informacyjnej.&#10;    Tablica musi podkreślać fakt otrzymania dofinansowania z UE.&#10;    Uchybienie: Brak tablicy lub jej niezgodne umiejscowienie.&#10;    Pomniejszenie kwoty: 0,5% (brak tablicy), 0,25% (niezgodne umiejscowienie)&#10;&#10;    Umieszczenie przynajmniej jednego trwałego plakatu lub elektronicznego wyświetlacza.&#10;    W widocznym miejscu realizacji Projektu.&#10;    Uchybienie: Brak plakatu/wyświetlacza, niezgodne umieszczenie.&#10;    Pomniejszenie kwoty: 0,5% (brak), 0,25% (niezgodne umiejscowienie)&#10;&#10;    Zorganizowanie wydarzenia promocyjno-informacyjnego.&#10;    W odpowiednim terminie, zaproszenie przedstawicieli Komisji Europejskiej i Instytucji Zarządzającej z co najmniej 2-tygodniowym wyprzedzeniem.&#10;    Uchybienie: Brak organizacji wydarzenia lub nieterminowe zaproszenie.&#10;    Pomniejszenie kwoty: 0,5%"/>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widoczny sposób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xml:space="preserve">)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2"/>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4" w:name="_Hlk125024561"/>
            <w:r w:rsidRPr="003E3FBF">
              <w:rPr>
                <w:rFonts w:ascii="Calibri" w:hAnsi="Calibri" w:cs="Calibri"/>
                <w:sz w:val="22"/>
                <w:szCs w:val="22"/>
              </w:rPr>
              <w:t>w tym przekazanie zaproszeń co najmniej</w:t>
            </w:r>
            <w:bookmarkEnd w:id="114"/>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5D7D0D">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FAF2" w14:textId="77777777" w:rsidR="00AD680B" w:rsidRDefault="00AD680B">
      <w:r>
        <w:separator/>
      </w:r>
    </w:p>
  </w:endnote>
  <w:endnote w:type="continuationSeparator" w:id="0">
    <w:p w14:paraId="5724EAE8" w14:textId="77777777" w:rsidR="00AD680B" w:rsidRDefault="00AD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0F64FA39" w:rsidR="00DB45C3" w:rsidRPr="004F1100" w:rsidRDefault="00DB45C3"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E45561">
      <w:rPr>
        <w:rFonts w:ascii="Calibri" w:hAnsi="Calibri"/>
        <w:b/>
        <w:bCs/>
        <w:i/>
        <w:noProof/>
        <w:sz w:val="22"/>
      </w:rPr>
      <w:t>4</w:t>
    </w:r>
    <w:r>
      <w:rPr>
        <w:rFonts w:ascii="Calibri" w:hAnsi="Calibri"/>
        <w:b/>
        <w:bCs/>
        <w:i/>
        <w:sz w:val="22"/>
      </w:rPr>
      <w:fldChar w:fldCharType="end"/>
    </w:r>
  </w:p>
  <w:p w14:paraId="3032EFF4" w14:textId="77777777" w:rsidR="00DB45C3" w:rsidRDefault="00DB45C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19E15099" w:rsidR="00DB45C3" w:rsidRPr="004F1100" w:rsidRDefault="00DB45C3"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E45561">
      <w:rPr>
        <w:rFonts w:ascii="Calibri" w:hAnsi="Calibri"/>
        <w:b/>
        <w:bCs/>
        <w:i/>
        <w:noProof/>
        <w:sz w:val="22"/>
      </w:rPr>
      <w:t>1</w:t>
    </w:r>
    <w:r>
      <w:rPr>
        <w:rFonts w:ascii="Calibri" w:hAnsi="Calibri"/>
        <w:b/>
        <w:bCs/>
        <w:i/>
        <w:sz w:val="22"/>
      </w:rPr>
      <w:fldChar w:fldCharType="end"/>
    </w:r>
  </w:p>
  <w:p w14:paraId="215607DA" w14:textId="77777777" w:rsidR="00DB45C3" w:rsidRDefault="00DB45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C934" w14:textId="77777777" w:rsidR="00AD680B" w:rsidRDefault="00AD680B">
      <w:r>
        <w:separator/>
      </w:r>
    </w:p>
  </w:footnote>
  <w:footnote w:type="continuationSeparator" w:id="0">
    <w:p w14:paraId="0A261857" w14:textId="77777777" w:rsidR="00AD680B" w:rsidRDefault="00AD680B">
      <w:r>
        <w:continuationSeparator/>
      </w:r>
    </w:p>
  </w:footnote>
  <w:footnote w:id="1">
    <w:p w14:paraId="2CB4EF27" w14:textId="0D89274C" w:rsidR="00DB45C3" w:rsidRDefault="00DB45C3">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2">
    <w:p w14:paraId="7685BB59" w14:textId="14D45D40" w:rsidR="00DB45C3" w:rsidRDefault="00DB45C3">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3">
    <w:p w14:paraId="31EEF3D5" w14:textId="65932F16" w:rsidR="00DB45C3" w:rsidRDefault="00DB45C3">
      <w:pPr>
        <w:pStyle w:val="Tekstprzypisudolnego"/>
      </w:pPr>
      <w:r>
        <w:rPr>
          <w:rStyle w:val="Odwoanieprzypisudolnego"/>
        </w:rPr>
        <w:footnoteRef/>
      </w:r>
      <w:r>
        <w:t xml:space="preserve"> </w:t>
      </w:r>
      <w:r w:rsidRPr="0043033E">
        <w:t>Dotyczy projektów, w których występuje pomoc publiczna lub pomoc de minimis.</w:t>
      </w:r>
    </w:p>
  </w:footnote>
  <w:footnote w:id="4">
    <w:p w14:paraId="243903E7" w14:textId="7229534D" w:rsidR="00DB45C3" w:rsidRDefault="00DB45C3">
      <w:pPr>
        <w:pStyle w:val="Tekstprzypisudolnego"/>
      </w:pPr>
      <w:r>
        <w:rPr>
          <w:rStyle w:val="Odwoanieprzypisudolnego"/>
        </w:rPr>
        <w:footnoteRef/>
      </w:r>
      <w:r>
        <w:t xml:space="preserve"> </w:t>
      </w:r>
      <w:r w:rsidRPr="0043033E">
        <w:t>Dz. Urz. UE C 262 z 19.07.2016 r., s. 1.</w:t>
      </w:r>
    </w:p>
  </w:footnote>
  <w:footnote w:id="5">
    <w:p w14:paraId="6E3BF36A" w14:textId="2DA8EB52" w:rsidR="00DB45C3" w:rsidRDefault="00DB45C3">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6">
    <w:p w14:paraId="7FF0806E" w14:textId="31AF40BE" w:rsidR="00DB45C3" w:rsidRDefault="00DB45C3">
      <w:pPr>
        <w:pStyle w:val="Tekstprzypisudolnego"/>
      </w:pPr>
      <w:r>
        <w:rPr>
          <w:rStyle w:val="Odwoanieprzypisudolnego"/>
        </w:rPr>
        <w:footnoteRef/>
      </w:r>
      <w:r>
        <w:t xml:space="preserve"> </w:t>
      </w:r>
      <w:r w:rsidRPr="0043033E">
        <w:t xml:space="preserve">Dz. Urz. UE L 231 z 30.06.2021 r., s. 159, z </w:t>
      </w:r>
      <w:proofErr w:type="spellStart"/>
      <w:r w:rsidRPr="0043033E">
        <w:t>późn</w:t>
      </w:r>
      <w:proofErr w:type="spellEnd"/>
      <w:r w:rsidRPr="0043033E">
        <w:t>. zm.</w:t>
      </w:r>
    </w:p>
  </w:footnote>
  <w:footnote w:id="7">
    <w:p w14:paraId="3617B649" w14:textId="6D118DD0" w:rsidR="00DB45C3" w:rsidRDefault="00DB45C3">
      <w:pPr>
        <w:pStyle w:val="Tekstprzypisudolnego"/>
      </w:pPr>
      <w:r>
        <w:rPr>
          <w:rStyle w:val="Odwoanieprzypisudolnego"/>
        </w:rPr>
        <w:footnoteRef/>
      </w:r>
      <w:r>
        <w:t xml:space="preserve"> </w:t>
      </w:r>
      <w:r w:rsidRPr="0043033E">
        <w:t>Dz. Urz. UE L 231 z 30.06.2021 r., s. 60.</w:t>
      </w:r>
    </w:p>
  </w:footnote>
  <w:footnote w:id="8">
    <w:p w14:paraId="1B6B15AB" w14:textId="48679670" w:rsidR="00DB45C3" w:rsidRDefault="00DB45C3">
      <w:pPr>
        <w:pStyle w:val="Tekstprzypisudolnego"/>
      </w:pPr>
      <w:r>
        <w:rPr>
          <w:rStyle w:val="Odwoanieprzypisudolnego"/>
        </w:rPr>
        <w:footnoteRef/>
      </w:r>
      <w:r>
        <w:t xml:space="preserve"> </w:t>
      </w:r>
      <w:r w:rsidRPr="0043033E">
        <w:t xml:space="preserve">Dz. Urz. UE L </w:t>
      </w:r>
      <w:r>
        <w:t>2024/2509 z 26.09.2024 r.</w:t>
      </w:r>
    </w:p>
  </w:footnote>
  <w:footnote w:id="9">
    <w:p w14:paraId="2166F239" w14:textId="1D332BBE" w:rsidR="00DB45C3" w:rsidRDefault="00DB45C3">
      <w:pPr>
        <w:pStyle w:val="Tekstprzypisudolnego"/>
      </w:pPr>
      <w:r>
        <w:rPr>
          <w:rStyle w:val="Odwoanieprzypisudolnego"/>
        </w:rPr>
        <w:footnoteRef/>
      </w:r>
      <w:r>
        <w:t xml:space="preserve"> </w:t>
      </w:r>
      <w:r w:rsidRPr="0043033E">
        <w:t>Dz. Urz. UE L 198 z 22.06.2020 r., s. 13.</w:t>
      </w:r>
    </w:p>
  </w:footnote>
  <w:footnote w:id="10">
    <w:p w14:paraId="371BE4A1" w14:textId="7B7F6935" w:rsidR="00DB45C3" w:rsidRDefault="00DB45C3">
      <w:pPr>
        <w:pStyle w:val="Tekstprzypisudolnego"/>
      </w:pPr>
      <w:r>
        <w:rPr>
          <w:rStyle w:val="Odwoanieprzypisudolnego"/>
        </w:rPr>
        <w:footnoteRef/>
      </w:r>
      <w:r>
        <w:t xml:space="preserve"> </w:t>
      </w:r>
      <w:r w:rsidRPr="0043033E">
        <w:t xml:space="preserve">Dz. Urz. UE L 187 z 26.06.2014 r., s. 1, z </w:t>
      </w:r>
      <w:proofErr w:type="spellStart"/>
      <w:r w:rsidRPr="0043033E">
        <w:t>późn</w:t>
      </w:r>
      <w:proofErr w:type="spellEnd"/>
      <w:r w:rsidRPr="0043033E">
        <w:t>. zm.</w:t>
      </w:r>
    </w:p>
  </w:footnote>
  <w:footnote w:id="11">
    <w:p w14:paraId="20F3AB14" w14:textId="59BEE407" w:rsidR="00DB45C3" w:rsidRDefault="00DB45C3">
      <w:pPr>
        <w:pStyle w:val="Tekstprzypisudolnego"/>
      </w:pPr>
      <w:r>
        <w:rPr>
          <w:rStyle w:val="Odwoanieprzypisudolnego"/>
        </w:rPr>
        <w:footnoteRef/>
      </w:r>
      <w:r>
        <w:t xml:space="preserve"> </w:t>
      </w:r>
      <w:r w:rsidRPr="0043033E">
        <w:t>Dz. Urz. UE L z 15.12.2023r. poz.2831.</w:t>
      </w:r>
    </w:p>
  </w:footnote>
  <w:footnote w:id="12">
    <w:p w14:paraId="6885D549" w14:textId="67198FB0" w:rsidR="00DB45C3" w:rsidRDefault="00DB45C3">
      <w:pPr>
        <w:pStyle w:val="Tekstprzypisudolnego"/>
      </w:pPr>
      <w:r>
        <w:rPr>
          <w:rStyle w:val="Odwoanieprzypisudolnego"/>
        </w:rPr>
        <w:footnoteRef/>
      </w:r>
      <w:r>
        <w:t xml:space="preserve"> </w:t>
      </w:r>
      <w:r w:rsidRPr="0043033E">
        <w:t>Dz. Urz. UE L z 15.12.2023r. poz.2832.</w:t>
      </w:r>
    </w:p>
  </w:footnote>
  <w:footnote w:id="13">
    <w:p w14:paraId="09E42CD3" w14:textId="7E8BD901" w:rsidR="00DB45C3" w:rsidRDefault="00DB45C3">
      <w:pPr>
        <w:pStyle w:val="Tekstprzypisudolnego"/>
      </w:pPr>
      <w:r>
        <w:rPr>
          <w:rStyle w:val="Odwoanieprzypisudolnego"/>
        </w:rPr>
        <w:footnoteRef/>
      </w:r>
      <w:r>
        <w:t xml:space="preserve"> </w:t>
      </w:r>
      <w:r w:rsidRPr="0043033E">
        <w:t>Dz. U. z 2015, poz. 378</w:t>
      </w:r>
    </w:p>
  </w:footnote>
  <w:footnote w:id="14">
    <w:p w14:paraId="11163B81" w14:textId="62B0480B" w:rsidR="00DB45C3" w:rsidRDefault="00DB45C3">
      <w:pPr>
        <w:pStyle w:val="Tekstprzypisudolnego"/>
      </w:pPr>
      <w:r>
        <w:rPr>
          <w:rStyle w:val="Odwoanieprzypisudolnego"/>
        </w:rPr>
        <w:footnoteRef/>
      </w:r>
      <w:r>
        <w:t xml:space="preserve"> </w:t>
      </w:r>
      <w:r w:rsidRPr="0043033E">
        <w:t>Dz. U. z 2022 r. poz. 1079.</w:t>
      </w:r>
    </w:p>
  </w:footnote>
  <w:footnote w:id="15">
    <w:p w14:paraId="4D8C16FD" w14:textId="428BD700" w:rsidR="00DB45C3" w:rsidRDefault="00DB45C3">
      <w:pPr>
        <w:pStyle w:val="Tekstprzypisudolnego"/>
      </w:pPr>
      <w:r>
        <w:rPr>
          <w:rStyle w:val="Odwoanieprzypisudolnego"/>
        </w:rPr>
        <w:footnoteRef/>
      </w:r>
      <w:r>
        <w:t xml:space="preserve"> </w:t>
      </w:r>
      <w:r w:rsidRPr="0043033E">
        <w:t xml:space="preserve">Dz. U. z 2023 r. poz. 1270, z </w:t>
      </w:r>
      <w:proofErr w:type="spellStart"/>
      <w:r w:rsidRPr="0043033E">
        <w:t>późn</w:t>
      </w:r>
      <w:proofErr w:type="spellEnd"/>
      <w:r w:rsidRPr="0043033E">
        <w:t>. zm.</w:t>
      </w:r>
    </w:p>
  </w:footnote>
  <w:footnote w:id="16">
    <w:p w14:paraId="262B2007" w14:textId="40F23634" w:rsidR="00DB45C3" w:rsidRDefault="00DB45C3">
      <w:pPr>
        <w:pStyle w:val="Tekstprzypisudolnego"/>
      </w:pPr>
      <w:r>
        <w:rPr>
          <w:rStyle w:val="Odwoanieprzypisudolnego"/>
        </w:rPr>
        <w:footnoteRef/>
      </w:r>
      <w:r>
        <w:t xml:space="preserve"> </w:t>
      </w:r>
      <w:r w:rsidRPr="0043033E">
        <w:t xml:space="preserve">Dz. U. z 2023 r. poz. 702, z </w:t>
      </w:r>
      <w:proofErr w:type="spellStart"/>
      <w:r w:rsidRPr="0043033E">
        <w:t>późn</w:t>
      </w:r>
      <w:proofErr w:type="spellEnd"/>
      <w:r w:rsidRPr="0043033E">
        <w:t>. zm.</w:t>
      </w:r>
    </w:p>
  </w:footnote>
  <w:footnote w:id="17">
    <w:p w14:paraId="6DC4C312" w14:textId="6BA44A1E" w:rsidR="00DB45C3" w:rsidRDefault="00DB45C3">
      <w:pPr>
        <w:pStyle w:val="Tekstprzypisudolnego"/>
      </w:pPr>
      <w:r>
        <w:rPr>
          <w:rStyle w:val="Odwoanieprzypisudolnego"/>
        </w:rPr>
        <w:footnoteRef/>
      </w:r>
      <w:r>
        <w:t xml:space="preserve"> </w:t>
      </w:r>
      <w:r w:rsidRPr="0043033E">
        <w:t xml:space="preserve">Dz. U. z 2023 r. poz. 120, z </w:t>
      </w:r>
      <w:proofErr w:type="spellStart"/>
      <w:r w:rsidRPr="0043033E">
        <w:t>późn</w:t>
      </w:r>
      <w:proofErr w:type="spellEnd"/>
      <w:r w:rsidRPr="0043033E">
        <w:t>. zm.</w:t>
      </w:r>
    </w:p>
  </w:footnote>
  <w:footnote w:id="18">
    <w:p w14:paraId="3463AEC9" w14:textId="1A4EE101" w:rsidR="00DB45C3" w:rsidRDefault="00DB45C3">
      <w:pPr>
        <w:pStyle w:val="Tekstprzypisudolnego"/>
      </w:pPr>
      <w:r>
        <w:rPr>
          <w:rStyle w:val="Odwoanieprzypisudolnego"/>
        </w:rPr>
        <w:footnoteRef/>
      </w:r>
      <w:r>
        <w:t xml:space="preserve"> </w:t>
      </w:r>
      <w:r w:rsidRPr="0043033E">
        <w:t>tekst jednolity Dz.U. z 2023 r. poz. 1605</w:t>
      </w:r>
    </w:p>
  </w:footnote>
  <w:footnote w:id="19">
    <w:p w14:paraId="6F9E4845" w14:textId="5562DCC8" w:rsidR="00DB45C3" w:rsidRDefault="00DB45C3">
      <w:pPr>
        <w:pStyle w:val="Tekstprzypisudolnego"/>
      </w:pPr>
      <w:r>
        <w:rPr>
          <w:rStyle w:val="Odwoanieprzypisudolnego"/>
        </w:rPr>
        <w:footnoteRef/>
      </w:r>
      <w:r>
        <w:t xml:space="preserve"> </w:t>
      </w:r>
      <w:r w:rsidRPr="0043033E">
        <w:t>Dz. U. z 2023 r. poz. 221.</w:t>
      </w:r>
    </w:p>
  </w:footnote>
  <w:footnote w:id="20">
    <w:p w14:paraId="1E86F4A8" w14:textId="2B64C804" w:rsidR="00DB45C3" w:rsidRDefault="00DB45C3">
      <w:pPr>
        <w:pStyle w:val="Tekstprzypisudolnego"/>
      </w:pPr>
      <w:r>
        <w:rPr>
          <w:rStyle w:val="Odwoanieprzypisudolnego"/>
        </w:rPr>
        <w:footnoteRef/>
      </w:r>
      <w:r>
        <w:t xml:space="preserve"> </w:t>
      </w:r>
      <w:r w:rsidRPr="0043033E">
        <w:t>Dz. U. z 2022 poz. 2055.</w:t>
      </w:r>
    </w:p>
  </w:footnote>
  <w:footnote w:id="21">
    <w:p w14:paraId="39DE7E99" w14:textId="44F6326F" w:rsidR="00DB45C3" w:rsidRDefault="00DB45C3">
      <w:pPr>
        <w:pStyle w:val="Tekstprzypisudolnego"/>
      </w:pPr>
      <w:r>
        <w:rPr>
          <w:rStyle w:val="Odwoanieprzypisudolnego"/>
        </w:rPr>
        <w:footnoteRef/>
      </w:r>
      <w:r>
        <w:t xml:space="preserve"> </w:t>
      </w:r>
      <w:r w:rsidRPr="0043033E">
        <w:t xml:space="preserve">Dz. U. z 2021 poz. 953, z </w:t>
      </w:r>
      <w:proofErr w:type="spellStart"/>
      <w:r w:rsidRPr="0043033E">
        <w:t>późn</w:t>
      </w:r>
      <w:proofErr w:type="spellEnd"/>
      <w:r w:rsidRPr="0043033E">
        <w:t>. zm.</w:t>
      </w:r>
    </w:p>
  </w:footnote>
  <w:footnote w:id="22">
    <w:p w14:paraId="5BF9AADE" w14:textId="21E9E393" w:rsidR="00DB45C3" w:rsidRDefault="00DB45C3">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3">
    <w:p w14:paraId="64AA6EFC" w14:textId="013B1E40" w:rsidR="00DB45C3" w:rsidRDefault="00DB45C3">
      <w:pPr>
        <w:pStyle w:val="Tekstprzypisudolnego"/>
      </w:pPr>
      <w:r>
        <w:rPr>
          <w:rStyle w:val="Odwoanieprzypisudolnego"/>
        </w:rPr>
        <w:footnoteRef/>
      </w:r>
      <w:r>
        <w:t xml:space="preserve"> </w:t>
      </w:r>
      <w:r w:rsidRPr="00884D94">
        <w:t>Nie dotyczy kosztów personelu bezpośredniego rozliczanych w sposób uproszczony.</w:t>
      </w:r>
    </w:p>
  </w:footnote>
  <w:footnote w:id="24">
    <w:p w14:paraId="131B12B1" w14:textId="715F2CAE" w:rsidR="00DB45C3" w:rsidRDefault="00DB45C3">
      <w:pPr>
        <w:pStyle w:val="Tekstprzypisudolnego"/>
      </w:pPr>
      <w:r>
        <w:rPr>
          <w:rStyle w:val="Odwoanieprzypisudolnego"/>
        </w:rPr>
        <w:footnoteRef/>
      </w:r>
      <w:r>
        <w:t xml:space="preserve"> </w:t>
      </w:r>
      <w:r w:rsidRPr="00884D94">
        <w:t>Dz. U. z 2022 r. poz. 2509.</w:t>
      </w:r>
    </w:p>
  </w:footnote>
  <w:footnote w:id="25">
    <w:p w14:paraId="32A086C1" w14:textId="6DBAA144" w:rsidR="00DB45C3" w:rsidRDefault="00DB45C3">
      <w:pPr>
        <w:pStyle w:val="Tekstprzypisudolnego"/>
      </w:pPr>
      <w:r>
        <w:rPr>
          <w:rStyle w:val="Odwoanieprzypisudolnego"/>
        </w:rPr>
        <w:footnoteRef/>
      </w:r>
      <w:r>
        <w:t xml:space="preserve"> </w:t>
      </w:r>
      <w:r w:rsidRPr="00884D94">
        <w:t>Zgodnie z art. 49 ust. 3 i 5 Rozporządzenia ogólnego.</w:t>
      </w:r>
    </w:p>
  </w:footnote>
  <w:footnote w:id="26">
    <w:p w14:paraId="0AA58BFE" w14:textId="0D562454" w:rsidR="00DB45C3" w:rsidRDefault="00DB45C3">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7">
    <w:p w14:paraId="702CA457" w14:textId="1950BECC" w:rsidR="00DB45C3" w:rsidRDefault="00DB45C3">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28">
    <w:p w14:paraId="71F60C62" w14:textId="79C92F15" w:rsidR="00DB45C3" w:rsidRDefault="00DB45C3">
      <w:pPr>
        <w:pStyle w:val="Tekstprzypisudolnego"/>
      </w:pPr>
      <w:r>
        <w:rPr>
          <w:rStyle w:val="Odwoanieprzypisudolnego"/>
        </w:rPr>
        <w:footnoteRef/>
      </w:r>
      <w:r>
        <w:t xml:space="preserve"> </w:t>
      </w:r>
      <w:r w:rsidRPr="00884D94">
        <w:t>Nie dotyczy plakatów, naklejek, których wzory nie mogą być zmieniane</w:t>
      </w:r>
    </w:p>
  </w:footnote>
  <w:footnote w:id="29">
    <w:p w14:paraId="5FAF5105" w14:textId="77777777" w:rsidR="00DB45C3" w:rsidRPr="004F1D1C" w:rsidRDefault="00DB45C3"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0">
    <w:p w14:paraId="63C4114B" w14:textId="77777777" w:rsidR="00DB45C3" w:rsidRDefault="00DB45C3"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1">
    <w:p w14:paraId="73D85A56" w14:textId="77777777" w:rsidR="00DB45C3" w:rsidRPr="00C83981" w:rsidRDefault="00DB45C3"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w:t>
      </w:r>
      <w:proofErr w:type="spellStart"/>
      <w:r w:rsidRPr="004F1D1C">
        <w:rPr>
          <w:rFonts w:asciiTheme="minorHAnsi" w:hAnsiTheme="minorHAnsi" w:cstheme="minorHAnsi"/>
          <w:sz w:val="20"/>
        </w:rPr>
        <w:t>późn</w:t>
      </w:r>
      <w:proofErr w:type="spellEnd"/>
      <w:r w:rsidRPr="004F1D1C">
        <w:rPr>
          <w:rFonts w:asciiTheme="minorHAnsi" w:hAnsiTheme="minorHAnsi" w:cstheme="minorHAnsi"/>
          <w:sz w:val="20"/>
        </w:rPr>
        <w:t>. zm.</w:t>
      </w:r>
    </w:p>
  </w:footnote>
  <w:footnote w:id="32">
    <w:p w14:paraId="481F3F37" w14:textId="1D7782AF" w:rsidR="00DB45C3" w:rsidRDefault="00DB45C3">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DB45C3" w:rsidRPr="00EA694E" w:rsidRDefault="00DB45C3"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DB45C3" w:rsidRPr="00EA694E" w:rsidRDefault="00DB45C3"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DB45C3" w:rsidRDefault="00DB45C3">
    <w:pPr>
      <w:pStyle w:val="Nagwek"/>
    </w:pPr>
    <w:r>
      <w:rPr>
        <w:noProof/>
      </w:rPr>
      <w:drawing>
        <wp:anchor distT="0" distB="0" distL="114300" distR="114300" simplePos="0" relativeHeight="251659264" behindDoc="0" locked="0" layoutInCell="1" allowOverlap="1" wp14:anchorId="288DDBD1" wp14:editId="781E331F">
          <wp:simplePos x="0" y="0"/>
          <wp:positionH relativeFrom="page">
            <wp:posOffset>90170</wp:posOffset>
          </wp:positionH>
          <wp:positionV relativeFrom="page">
            <wp:posOffset>144780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DB45C3" w:rsidRPr="00C572E3" w:rsidRDefault="00DB45C3" w:rsidP="00911F3A">
    <w:pPr>
      <w:pStyle w:val="Nagwek"/>
      <w:jc w:val="right"/>
      <w:rPr>
        <w:rFonts w:asciiTheme="minorHAnsi" w:hAnsiTheme="minorHAnsi"/>
        <w:b/>
        <w:i/>
        <w:sz w:val="20"/>
      </w:rPr>
    </w:pPr>
  </w:p>
  <w:p w14:paraId="01895025" w14:textId="77777777" w:rsidR="00DB45C3" w:rsidRPr="00911F3A" w:rsidRDefault="00DB45C3"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2019469">
    <w:abstractNumId w:val="37"/>
  </w:num>
  <w:num w:numId="2" w16cid:durableId="2044355474">
    <w:abstractNumId w:val="19"/>
  </w:num>
  <w:num w:numId="3" w16cid:durableId="499545368">
    <w:abstractNumId w:val="2"/>
  </w:num>
  <w:num w:numId="4" w16cid:durableId="1964187084">
    <w:abstractNumId w:val="50"/>
  </w:num>
  <w:num w:numId="5" w16cid:durableId="348604219">
    <w:abstractNumId w:val="12"/>
  </w:num>
  <w:num w:numId="6" w16cid:durableId="1465385508">
    <w:abstractNumId w:val="43"/>
  </w:num>
  <w:num w:numId="7" w16cid:durableId="112289813">
    <w:abstractNumId w:val="52"/>
  </w:num>
  <w:num w:numId="8" w16cid:durableId="569123883">
    <w:abstractNumId w:val="4"/>
  </w:num>
  <w:num w:numId="9" w16cid:durableId="319237351">
    <w:abstractNumId w:val="0"/>
  </w:num>
  <w:num w:numId="10" w16cid:durableId="1798254034">
    <w:abstractNumId w:val="15"/>
  </w:num>
  <w:num w:numId="11" w16cid:durableId="1247496886">
    <w:abstractNumId w:val="17"/>
  </w:num>
  <w:num w:numId="12" w16cid:durableId="1728988646">
    <w:abstractNumId w:val="38"/>
  </w:num>
  <w:num w:numId="13" w16cid:durableId="975721389">
    <w:abstractNumId w:val="36"/>
  </w:num>
  <w:num w:numId="14" w16cid:durableId="469369062">
    <w:abstractNumId w:val="49"/>
  </w:num>
  <w:num w:numId="15" w16cid:durableId="1394044118">
    <w:abstractNumId w:val="34"/>
  </w:num>
  <w:num w:numId="16" w16cid:durableId="1728142749">
    <w:abstractNumId w:val="32"/>
  </w:num>
  <w:num w:numId="17" w16cid:durableId="1636447642">
    <w:abstractNumId w:val="26"/>
  </w:num>
  <w:num w:numId="18" w16cid:durableId="1222331593">
    <w:abstractNumId w:val="21"/>
  </w:num>
  <w:num w:numId="19" w16cid:durableId="132060975">
    <w:abstractNumId w:val="27"/>
  </w:num>
  <w:num w:numId="20" w16cid:durableId="630791741">
    <w:abstractNumId w:val="13"/>
  </w:num>
  <w:num w:numId="21" w16cid:durableId="1467309474">
    <w:abstractNumId w:val="40"/>
  </w:num>
  <w:num w:numId="22" w16cid:durableId="651714271">
    <w:abstractNumId w:val="8"/>
  </w:num>
  <w:num w:numId="23" w16cid:durableId="602766513">
    <w:abstractNumId w:val="54"/>
  </w:num>
  <w:num w:numId="24" w16cid:durableId="1292979318">
    <w:abstractNumId w:val="23"/>
  </w:num>
  <w:num w:numId="25" w16cid:durableId="1269243163">
    <w:abstractNumId w:val="60"/>
  </w:num>
  <w:num w:numId="26" w16cid:durableId="542444239">
    <w:abstractNumId w:val="53"/>
  </w:num>
  <w:num w:numId="27" w16cid:durableId="341010481">
    <w:abstractNumId w:val="29"/>
  </w:num>
  <w:num w:numId="28" w16cid:durableId="1585724885">
    <w:abstractNumId w:val="9"/>
  </w:num>
  <w:num w:numId="29" w16cid:durableId="208227925">
    <w:abstractNumId w:val="14"/>
  </w:num>
  <w:num w:numId="30" w16cid:durableId="317416001">
    <w:abstractNumId w:val="55"/>
  </w:num>
  <w:num w:numId="31" w16cid:durableId="2000226811">
    <w:abstractNumId w:val="7"/>
  </w:num>
  <w:num w:numId="32" w16cid:durableId="885681960">
    <w:abstractNumId w:val="11"/>
  </w:num>
  <w:num w:numId="33" w16cid:durableId="387338339">
    <w:abstractNumId w:val="3"/>
  </w:num>
  <w:num w:numId="34" w16cid:durableId="1323509626">
    <w:abstractNumId w:val="25"/>
  </w:num>
  <w:num w:numId="35" w16cid:durableId="512064224">
    <w:abstractNumId w:val="35"/>
  </w:num>
  <w:num w:numId="36" w16cid:durableId="83916612">
    <w:abstractNumId w:val="45"/>
  </w:num>
  <w:num w:numId="37" w16cid:durableId="1032531873">
    <w:abstractNumId w:val="57"/>
  </w:num>
  <w:num w:numId="38" w16cid:durableId="1005744183">
    <w:abstractNumId w:val="42"/>
  </w:num>
  <w:num w:numId="39" w16cid:durableId="114522437">
    <w:abstractNumId w:val="10"/>
  </w:num>
  <w:num w:numId="40" w16cid:durableId="1501500599">
    <w:abstractNumId w:val="24"/>
  </w:num>
  <w:num w:numId="41" w16cid:durableId="1733499605">
    <w:abstractNumId w:val="48"/>
  </w:num>
  <w:num w:numId="42" w16cid:durableId="1255938644">
    <w:abstractNumId w:val="59"/>
  </w:num>
  <w:num w:numId="43" w16cid:durableId="1859538165">
    <w:abstractNumId w:val="63"/>
  </w:num>
  <w:num w:numId="44" w16cid:durableId="692801764">
    <w:abstractNumId w:val="47"/>
  </w:num>
  <w:num w:numId="45" w16cid:durableId="44527552">
    <w:abstractNumId w:val="31"/>
  </w:num>
  <w:num w:numId="46" w16cid:durableId="1676760341">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3114024">
    <w:abstractNumId w:val="28"/>
  </w:num>
  <w:num w:numId="48" w16cid:durableId="1426027366">
    <w:abstractNumId w:val="22"/>
  </w:num>
  <w:num w:numId="49" w16cid:durableId="2014797171">
    <w:abstractNumId w:val="1"/>
  </w:num>
  <w:num w:numId="50" w16cid:durableId="1442148599">
    <w:abstractNumId w:val="61"/>
  </w:num>
  <w:num w:numId="51" w16cid:durableId="289432791">
    <w:abstractNumId w:val="46"/>
  </w:num>
  <w:num w:numId="52" w16cid:durableId="950553845">
    <w:abstractNumId w:val="51"/>
  </w:num>
  <w:num w:numId="53" w16cid:durableId="958217352">
    <w:abstractNumId w:val="41"/>
  </w:num>
  <w:num w:numId="54" w16cid:durableId="1468471935">
    <w:abstractNumId w:val="20"/>
  </w:num>
  <w:num w:numId="55" w16cid:durableId="43720858">
    <w:abstractNumId w:val="44"/>
  </w:num>
  <w:num w:numId="56" w16cid:durableId="1702047255">
    <w:abstractNumId w:val="5"/>
  </w:num>
  <w:num w:numId="57" w16cid:durableId="1034038219">
    <w:abstractNumId w:val="62"/>
  </w:num>
  <w:num w:numId="58" w16cid:durableId="1550611179">
    <w:abstractNumId w:val="56"/>
  </w:num>
  <w:num w:numId="59" w16cid:durableId="1918593801">
    <w:abstractNumId w:val="39"/>
  </w:num>
  <w:num w:numId="60" w16cid:durableId="1067998995">
    <w:abstractNumId w:val="33"/>
  </w:num>
  <w:num w:numId="61" w16cid:durableId="1339381013">
    <w:abstractNumId w:val="6"/>
  </w:num>
  <w:num w:numId="62" w16cid:durableId="1991016133">
    <w:abstractNumId w:val="30"/>
  </w:num>
  <w:num w:numId="63" w16cid:durableId="1030953954">
    <w:abstractNumId w:val="58"/>
  </w:num>
  <w:num w:numId="64" w16cid:durableId="166942830">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D7242"/>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7729"/>
    <w:rsid w:val="003B7C21"/>
    <w:rsid w:val="003B7DAA"/>
    <w:rsid w:val="003C554F"/>
    <w:rsid w:val="003C6F4C"/>
    <w:rsid w:val="003C72D6"/>
    <w:rsid w:val="003D0F7A"/>
    <w:rsid w:val="003D1331"/>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3C73"/>
    <w:rsid w:val="005E4BF8"/>
    <w:rsid w:val="005F03CE"/>
    <w:rsid w:val="005F08FE"/>
    <w:rsid w:val="005F31B5"/>
    <w:rsid w:val="005F4F0A"/>
    <w:rsid w:val="005F548D"/>
    <w:rsid w:val="005F70B7"/>
    <w:rsid w:val="005F7AAD"/>
    <w:rsid w:val="00602578"/>
    <w:rsid w:val="006025BC"/>
    <w:rsid w:val="00602F14"/>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313"/>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5D3F"/>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54C"/>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6895"/>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5561"/>
    <w:rsid w:val="00E476B1"/>
    <w:rsid w:val="00E51130"/>
    <w:rsid w:val="00E51226"/>
    <w:rsid w:val="00E533EB"/>
    <w:rsid w:val="00E53B95"/>
    <w:rsid w:val="00E54C80"/>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E9D"/>
    <w:rsid w:val="00ED77EB"/>
    <w:rsid w:val="00EE009E"/>
    <w:rsid w:val="00EE02A8"/>
    <w:rsid w:val="00EE0F9E"/>
    <w:rsid w:val="00EE1A7B"/>
    <w:rsid w:val="00EE1B4C"/>
    <w:rsid w:val="00EE1D54"/>
    <w:rsid w:val="00EE2971"/>
    <w:rsid w:val="00EE3161"/>
    <w:rsid w:val="00EE34AF"/>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5B"/>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amiz.fepm@pomorskie.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apadotacji.gov.p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sl2014.gov.pl" TargetMode="External"/><Relationship Id="rId25" Type="http://schemas.openxmlformats.org/officeDocument/2006/relationships/hyperlink" Target="https://www.funduszeeuropejskie.gov.pl/strony/o-funduszach/fundusze-2021-2027/prawo-i-dokumenty/zasady-komunikacji-fe/" TargetMode="External"/><Relationship Id="rId2" Type="http://schemas.openxmlformats.org/officeDocument/2006/relationships/customXml" Target="../customXml/item2.xml"/><Relationship Id="rId16" Type="http://schemas.openxmlformats.org/officeDocument/2006/relationships/hyperlink" Target="https://sso.cst2021.gov.p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A r r a y O f D o c u m e n t L i n k   x m l n s : x s d = " h t t p : / / w w w . w 3 . o r g / 2 0 0 1 / X M L S c h e m a "   x m l n s : x s i = " h t t p : / / w w w . w 3 . o r g / 2 0 0 1 / X M L S c h e m a - i n s t a n 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9DDE1-D807-4824-939C-DA61C1452ED7}">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2.xml><?xml version="1.0" encoding="utf-8"?>
<ds:datastoreItem xmlns:ds="http://schemas.openxmlformats.org/officeDocument/2006/customXml" ds:itemID="{10897C8D-9DA1-4485-8014-37141B667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3B578-09DA-4546-A79E-312BAEB93536}">
  <ds:schemaRefs>
    <ds:schemaRef ds:uri="http://www.w3.org/2001/XMLSchema"/>
  </ds:schemaRefs>
</ds:datastoreItem>
</file>

<file path=customXml/itemProps4.xml><?xml version="1.0" encoding="utf-8"?>
<ds:datastoreItem xmlns:ds="http://schemas.openxmlformats.org/officeDocument/2006/customXml" ds:itemID="{755DEA4D-0364-4D4A-8965-72266E53FC47}">
  <ds:schemaRefs>
    <ds:schemaRef ds:uri="http://schemas.openxmlformats.org/officeDocument/2006/bibliography"/>
  </ds:schemaRefs>
</ds:datastoreItem>
</file>

<file path=customXml/itemProps5.xml><?xml version="1.0" encoding="utf-8"?>
<ds:datastoreItem xmlns:ds="http://schemas.openxmlformats.org/officeDocument/2006/customXml" ds:itemID="{9E1568F2-68F9-4032-9338-7EE54A8EA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kolor_RPO.dotx</Template>
  <TotalTime>48</TotalTime>
  <Pages>43</Pages>
  <Words>13650</Words>
  <Characters>91614</Characters>
  <Application>Microsoft Office Word</Application>
  <DocSecurity>0</DocSecurity>
  <Lines>763</Lines>
  <Paragraphs>210</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Angelika Kallas</cp:lastModifiedBy>
  <cp:revision>13</cp:revision>
  <cp:lastPrinted>2022-06-09T06:04:00Z</cp:lastPrinted>
  <dcterms:created xsi:type="dcterms:W3CDTF">2025-02-21T16:39:00Z</dcterms:created>
  <dcterms:modified xsi:type="dcterms:W3CDTF">2025-03-05T13:44:00Z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